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83" w:rsidRPr="00CA3953" w:rsidRDefault="00540D83" w:rsidP="00FE46EA">
      <w:pPr>
        <w:jc w:val="center"/>
        <w:rPr>
          <w:rFonts w:ascii="Trebuchet MS" w:hAnsi="Trebuchet MS" w:cs="Trebuchet MS"/>
          <w:b/>
          <w:bCs/>
          <w:sz w:val="28"/>
          <w:szCs w:val="28"/>
        </w:rPr>
      </w:pPr>
      <w:r w:rsidRPr="00CA3953">
        <w:rPr>
          <w:rFonts w:ascii="Trebuchet MS" w:hAnsi="Trebuchet MS" w:cs="Trebuchet MS"/>
          <w:b/>
          <w:bCs/>
          <w:sz w:val="28"/>
          <w:szCs w:val="28"/>
        </w:rPr>
        <w:t>Training Plan Day 3</w:t>
      </w:r>
    </w:p>
    <w:p w:rsidR="00540D83" w:rsidRDefault="00540D83"/>
    <w:tbl>
      <w:tblPr>
        <w:tblW w:w="96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27"/>
      </w:tblGrid>
      <w:tr w:rsidR="00540D83" w:rsidRPr="00405F72">
        <w:tc>
          <w:tcPr>
            <w:tcW w:w="9627" w:type="dxa"/>
          </w:tcPr>
          <w:p w:rsidR="00540D83" w:rsidRPr="00405F72" w:rsidRDefault="00540D83" w:rsidP="007A2933">
            <w:pPr>
              <w:pStyle w:val="TableContents"/>
              <w:rPr>
                <w:rFonts w:ascii="Trebuchet MS" w:hAnsi="Trebuchet MS" w:cs="Trebuchet MS"/>
                <w:b/>
                <w:bCs/>
              </w:rPr>
            </w:pPr>
            <w:r w:rsidRPr="00405F72">
              <w:rPr>
                <w:rFonts w:ascii="Trebuchet MS" w:hAnsi="Trebuchet MS" w:cs="Trebuchet MS"/>
                <w:b/>
                <w:bCs/>
              </w:rPr>
              <w:t>Guiding Questions and O</w:t>
            </w:r>
            <w:r>
              <w:rPr>
                <w:rFonts w:ascii="Trebuchet MS" w:hAnsi="Trebuchet MS" w:cs="Trebuchet MS"/>
                <w:b/>
                <w:bCs/>
              </w:rPr>
              <w:t>bjectives</w:t>
            </w:r>
          </w:p>
        </w:tc>
      </w:tr>
      <w:tr w:rsidR="00540D83" w:rsidRPr="00405F72">
        <w:tc>
          <w:tcPr>
            <w:tcW w:w="9627" w:type="dxa"/>
          </w:tcPr>
          <w:p w:rsidR="00540D83" w:rsidRPr="009A530A" w:rsidRDefault="00540D83" w:rsidP="007A2933">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Pr>
                <w:rFonts w:ascii="Trebuchet MS" w:hAnsi="Trebuchet MS" w:cs="Trebuchet MS"/>
              </w:rPr>
              <w:t>Guiding Questions</w:t>
            </w:r>
          </w:p>
          <w:p w:rsidR="00540D83" w:rsidRDefault="00540D83" w:rsidP="00AB35CE">
            <w:pPr>
              <w:pStyle w:val="Level1"/>
              <w:numPr>
                <w:ilvl w:val="0"/>
                <w:numId w:val="1"/>
              </w:numPr>
              <w:tabs>
                <w:tab w:val="left" w:pos="144"/>
                <w:tab w:val="left" w:pos="288"/>
                <w:tab w:val="left" w:pos="432"/>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i/>
                <w:iCs/>
              </w:rPr>
            </w:pPr>
            <w:r>
              <w:rPr>
                <w:rFonts w:ascii="Trebuchet MS" w:hAnsi="Trebuchet MS" w:cs="Trebuchet MS"/>
                <w:i/>
                <w:iCs/>
              </w:rPr>
              <w:t>What do we believe teachers need to know and need to know how to do with regard to teaching and analyzing grammar?</w:t>
            </w:r>
          </w:p>
          <w:p w:rsidR="00540D83" w:rsidRDefault="00540D83" w:rsidP="00AB35CE">
            <w:pPr>
              <w:pStyle w:val="Level1"/>
              <w:numPr>
                <w:ilvl w:val="0"/>
                <w:numId w:val="1"/>
              </w:numPr>
              <w:tabs>
                <w:tab w:val="left" w:pos="144"/>
                <w:tab w:val="left" w:pos="288"/>
                <w:tab w:val="left" w:pos="432"/>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i/>
                <w:iCs/>
              </w:rPr>
            </w:pPr>
            <w:r>
              <w:rPr>
                <w:rFonts w:ascii="Trebuchet MS" w:hAnsi="Trebuchet MS" w:cs="Trebuchet MS"/>
                <w:i/>
                <w:iCs/>
              </w:rPr>
              <w:t>How can we support teachers in developing skills to analyze grammar and identify challenges their students might have?</w:t>
            </w:r>
          </w:p>
          <w:p w:rsidR="00540D83" w:rsidRPr="00AB35CE" w:rsidRDefault="00540D83" w:rsidP="00AB35CE">
            <w:pPr>
              <w:pStyle w:val="Level1"/>
              <w:numPr>
                <w:ilvl w:val="0"/>
                <w:numId w:val="1"/>
              </w:numPr>
              <w:tabs>
                <w:tab w:val="left" w:pos="144"/>
                <w:tab w:val="left" w:pos="288"/>
                <w:tab w:val="left" w:pos="432"/>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i/>
                <w:iCs/>
              </w:rPr>
            </w:pPr>
            <w:r>
              <w:rPr>
                <w:rFonts w:ascii="Trebuchet MS" w:hAnsi="Trebuchet MS" w:cs="Trebuchet MS"/>
                <w:i/>
                <w:iCs/>
              </w:rPr>
              <w:t>What might it look like to teach grammar communicatively?</w:t>
            </w:r>
          </w:p>
          <w:p w:rsidR="00540D83" w:rsidRDefault="00540D83" w:rsidP="007A2933">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i/>
                <w:iCs/>
              </w:rPr>
            </w:pPr>
          </w:p>
          <w:p w:rsidR="00540D83" w:rsidRDefault="00540D83" w:rsidP="007A2933">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b/>
                <w:bCs/>
              </w:rPr>
            </w:pPr>
            <w:r>
              <w:rPr>
                <w:rFonts w:ascii="Trebuchet MS" w:hAnsi="Trebuchet MS" w:cs="Trebuchet MS"/>
                <w:b/>
                <w:bCs/>
              </w:rPr>
              <w:t>Objectives: By the end of the day, faculty will</w:t>
            </w:r>
          </w:p>
          <w:p w:rsidR="00540D83" w:rsidRDefault="00540D83" w:rsidP="007A2933">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b/>
                <w:bCs/>
              </w:rPr>
            </w:pPr>
          </w:p>
          <w:p w:rsidR="00540D83" w:rsidRPr="00834EA1" w:rsidRDefault="00540D83" w:rsidP="00345EEC">
            <w:pPr>
              <w:pStyle w:val="Level1"/>
              <w:numPr>
                <w:ilvl w:val="0"/>
                <w:numId w:val="1"/>
              </w:numPr>
              <w:tabs>
                <w:tab w:val="left" w:pos="144"/>
                <w:tab w:val="left" w:pos="288"/>
                <w:tab w:val="left" w:pos="432"/>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Pr>
                <w:rFonts w:ascii="Trebuchet MS" w:hAnsi="Trebuchet MS" w:cs="Trebuchet MS"/>
              </w:rPr>
              <w:t xml:space="preserve">Be able </w:t>
            </w:r>
            <w:r w:rsidRPr="00834EA1">
              <w:rPr>
                <w:rFonts w:ascii="Trebuchet MS" w:hAnsi="Trebuchet MS" w:cs="Trebuchet MS"/>
              </w:rPr>
              <w:t xml:space="preserve">to analyze </w:t>
            </w:r>
            <w:r>
              <w:rPr>
                <w:rFonts w:ascii="Trebuchet MS" w:hAnsi="Trebuchet MS" w:cs="Trebuchet MS"/>
              </w:rPr>
              <w:t xml:space="preserve">the form, meaning and use of </w:t>
            </w:r>
            <w:r w:rsidRPr="00834EA1">
              <w:rPr>
                <w:rFonts w:ascii="Trebuchet MS" w:hAnsi="Trebuchet MS" w:cs="Trebuchet MS"/>
              </w:rPr>
              <w:t>language for classroom teaching</w:t>
            </w:r>
            <w:r>
              <w:rPr>
                <w:rFonts w:ascii="Trebuchet MS" w:hAnsi="Trebuchet MS" w:cs="Trebuchet MS"/>
              </w:rPr>
              <w:t xml:space="preserve"> and anticipate challenges ELLs may have with each</w:t>
            </w:r>
          </w:p>
          <w:p w:rsidR="00540D83" w:rsidRDefault="00540D83" w:rsidP="00345EEC">
            <w:pPr>
              <w:pStyle w:val="Level1"/>
              <w:numPr>
                <w:ilvl w:val="0"/>
                <w:numId w:val="1"/>
              </w:numPr>
              <w:tabs>
                <w:tab w:val="left" w:pos="144"/>
                <w:tab w:val="left" w:pos="288"/>
                <w:tab w:val="left" w:pos="432"/>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sidRPr="00834EA1">
              <w:rPr>
                <w:rFonts w:ascii="Trebuchet MS" w:hAnsi="Trebuchet MS" w:cs="Trebuchet MS"/>
              </w:rPr>
              <w:t xml:space="preserve">Be able to </w:t>
            </w:r>
            <w:r>
              <w:rPr>
                <w:rFonts w:ascii="Trebuchet MS" w:hAnsi="Trebuchet MS" w:cs="Trebuchet MS"/>
              </w:rPr>
              <w:t>identify significant aspects of</w:t>
            </w:r>
            <w:r w:rsidRPr="00834EA1">
              <w:rPr>
                <w:rFonts w:ascii="Trebuchet MS" w:hAnsi="Trebuchet MS" w:cs="Trebuchet MS"/>
              </w:rPr>
              <w:t xml:space="preserve"> SLA</w:t>
            </w:r>
            <w:r>
              <w:rPr>
                <w:rFonts w:ascii="Trebuchet MS" w:hAnsi="Trebuchet MS" w:cs="Trebuchet MS"/>
              </w:rPr>
              <w:t xml:space="preserve"> theory and principles of adult learning in analyzing a sample communicative lesson</w:t>
            </w:r>
          </w:p>
          <w:p w:rsidR="00540D83" w:rsidRDefault="00540D83" w:rsidP="00345EEC">
            <w:pPr>
              <w:pStyle w:val="Level1"/>
              <w:numPr>
                <w:ilvl w:val="0"/>
                <w:numId w:val="1"/>
              </w:numPr>
              <w:tabs>
                <w:tab w:val="left" w:pos="144"/>
                <w:tab w:val="left" w:pos="288"/>
                <w:tab w:val="left" w:pos="432"/>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Pr>
                <w:rFonts w:ascii="Trebuchet MS" w:hAnsi="Trebuchet MS" w:cs="Trebuchet MS"/>
              </w:rPr>
              <w:t>Identify significant aspects of principles of adult learning in a sample teacher ed session</w:t>
            </w:r>
          </w:p>
          <w:p w:rsidR="00540D83" w:rsidRPr="00FE46EA" w:rsidRDefault="00540D83" w:rsidP="007A2933">
            <w:pPr>
              <w:pStyle w:val="Level1"/>
              <w:numPr>
                <w:ilvl w:val="0"/>
                <w:numId w:val="4"/>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Pr>
                <w:rFonts w:ascii="Trebuchet MS" w:hAnsi="Trebuchet MS" w:cs="Trebuchet MS"/>
              </w:rPr>
              <w:t>Identify/clarify their underlying beliefs about the role of grammar in language learning</w:t>
            </w:r>
          </w:p>
          <w:p w:rsidR="00540D83" w:rsidRDefault="00540D83" w:rsidP="00391DE5">
            <w:pPr>
              <w:pStyle w:val="Level1"/>
              <w:numPr>
                <w:ilvl w:val="0"/>
                <w:numId w:val="4"/>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Pr>
                <w:rFonts w:ascii="Trebuchet MS" w:hAnsi="Trebuchet MS" w:cs="Trebuchet MS"/>
              </w:rPr>
              <w:t>Appreciate the usefulness of self-assessment and goal-setting</w:t>
            </w:r>
          </w:p>
          <w:p w:rsidR="00540D83" w:rsidRPr="00405F72" w:rsidRDefault="00540D83" w:rsidP="00391DE5">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720"/>
              <w:rPr>
                <w:rFonts w:ascii="Trebuchet MS" w:hAnsi="Trebuchet MS" w:cs="Trebuchet MS"/>
              </w:rPr>
            </w:pPr>
          </w:p>
        </w:tc>
      </w:tr>
    </w:tbl>
    <w:p w:rsidR="00540D83" w:rsidRPr="00405F72" w:rsidRDefault="00540D83" w:rsidP="009A530A">
      <w:pPr>
        <w:rPr>
          <w:rFonts w:ascii="Trebuchet MS" w:hAnsi="Trebuchet MS" w:cs="Trebuchet MS"/>
        </w:rPr>
      </w:pPr>
    </w:p>
    <w:p w:rsidR="00540D83" w:rsidRDefault="00540D83" w:rsidP="009A530A">
      <w:pPr>
        <w:rPr>
          <w:rFonts w:ascii="Trebuchet MS" w:hAnsi="Trebuchet MS" w:cs="Trebuchet MS"/>
        </w:rPr>
      </w:pPr>
      <w:r>
        <w:rPr>
          <w:rFonts w:ascii="Trebuchet MS" w:hAnsi="Trebuchet MS" w:cs="Trebuchet MS"/>
        </w:rPr>
        <w:t>Materials:  Lesson Plan Grammar Sample Lesson, Grammar Worksheet, Language Analysis Graphic Organizer, Circles H/O</w:t>
      </w:r>
    </w:p>
    <w:p w:rsidR="00540D83" w:rsidRPr="00FE46EA" w:rsidRDefault="00540D83" w:rsidP="009A530A">
      <w:pPr>
        <w:rPr>
          <w:rFonts w:ascii="Trebuchet MS" w:hAnsi="Trebuchet MS" w:cs="Trebuchet MS"/>
        </w:rPr>
      </w:pPr>
    </w:p>
    <w:p w:rsidR="00540D83" w:rsidRPr="00FE46EA" w:rsidRDefault="00540D83" w:rsidP="009A530A">
      <w:pPr>
        <w:rPr>
          <w:rFonts w:ascii="Trebuchet MS" w:hAnsi="Trebuchet MS" w:cs="Trebuchet MS"/>
        </w:rPr>
      </w:pPr>
      <w:r w:rsidRPr="00FE46EA">
        <w:rPr>
          <w:rFonts w:ascii="Trebuchet MS" w:hAnsi="Trebuchet MS" w:cs="Trebuchet MS"/>
        </w:rPr>
        <w:t>Types of Activities</w:t>
      </w:r>
    </w:p>
    <w:p w:rsidR="00540D83" w:rsidRPr="00FE46EA" w:rsidRDefault="00540D83" w:rsidP="00FE46EA">
      <w:pPr>
        <w:pStyle w:val="Level1"/>
        <w:numPr>
          <w:ilvl w:val="0"/>
          <w:numId w:val="3"/>
        </w:numPr>
        <w:tabs>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 w:val="left" w:pos="5832"/>
          <w:tab w:val="left" w:pos="5976"/>
          <w:tab w:val="left" w:pos="6120"/>
          <w:tab w:val="left" w:pos="6264"/>
          <w:tab w:val="left" w:pos="6408"/>
        </w:tabs>
        <w:rPr>
          <w:rFonts w:ascii="Trebuchet MS" w:hAnsi="Trebuchet MS" w:cs="Trebuchet MS"/>
        </w:rPr>
      </w:pPr>
      <w:r w:rsidRPr="00FE46EA">
        <w:rPr>
          <w:rFonts w:ascii="Trebuchet MS" w:hAnsi="Trebuchet MS" w:cs="Trebuchet MS"/>
        </w:rPr>
        <w:t>Opinion Card “Game”</w:t>
      </w:r>
      <w:r>
        <w:rPr>
          <w:rFonts w:ascii="Trebuchet MS" w:hAnsi="Trebuchet MS" w:cs="Trebuchet MS"/>
        </w:rPr>
        <w:t xml:space="preserve">  (copies will be provided in Algiers)</w:t>
      </w:r>
    </w:p>
    <w:p w:rsidR="00540D83" w:rsidRPr="00FE46EA" w:rsidRDefault="00540D83" w:rsidP="00FE46EA">
      <w:pPr>
        <w:pStyle w:val="Level1"/>
        <w:numPr>
          <w:ilvl w:val="0"/>
          <w:numId w:val="3"/>
        </w:numPr>
        <w:tabs>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 w:val="left" w:pos="5832"/>
          <w:tab w:val="left" w:pos="5976"/>
          <w:tab w:val="left" w:pos="6120"/>
          <w:tab w:val="left" w:pos="6264"/>
          <w:tab w:val="left" w:pos="6408"/>
        </w:tabs>
        <w:rPr>
          <w:rFonts w:ascii="Trebuchet MS" w:hAnsi="Trebuchet MS" w:cs="Trebuchet MS"/>
        </w:rPr>
      </w:pPr>
      <w:r w:rsidRPr="00FE46EA">
        <w:rPr>
          <w:rFonts w:ascii="Trebuchet MS" w:hAnsi="Trebuchet MS" w:cs="Trebuchet MS"/>
        </w:rPr>
        <w:t>Pair-share</w:t>
      </w:r>
    </w:p>
    <w:p w:rsidR="00540D83" w:rsidRPr="00FE46EA" w:rsidRDefault="00540D83" w:rsidP="00FE46EA">
      <w:pPr>
        <w:pStyle w:val="Level1"/>
        <w:numPr>
          <w:ilvl w:val="0"/>
          <w:numId w:val="3"/>
        </w:numPr>
        <w:tabs>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 w:val="left" w:pos="5832"/>
          <w:tab w:val="left" w:pos="5976"/>
          <w:tab w:val="left" w:pos="6120"/>
          <w:tab w:val="left" w:pos="6264"/>
          <w:tab w:val="left" w:pos="6408"/>
        </w:tabs>
        <w:rPr>
          <w:rFonts w:ascii="Trebuchet MS" w:hAnsi="Trebuchet MS" w:cs="Trebuchet MS"/>
        </w:rPr>
      </w:pPr>
      <w:r w:rsidRPr="00FE46EA">
        <w:rPr>
          <w:rFonts w:ascii="Trebuchet MS" w:hAnsi="Trebuchet MS" w:cs="Trebuchet MS"/>
        </w:rPr>
        <w:t>Role play</w:t>
      </w:r>
    </w:p>
    <w:p w:rsidR="00540D83" w:rsidRDefault="00540D83" w:rsidP="00FE46EA">
      <w:pPr>
        <w:pStyle w:val="Level1"/>
        <w:numPr>
          <w:ilvl w:val="0"/>
          <w:numId w:val="3"/>
        </w:numPr>
        <w:tabs>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 w:val="left" w:pos="5832"/>
          <w:tab w:val="left" w:pos="5976"/>
          <w:tab w:val="left" w:pos="6120"/>
          <w:tab w:val="left" w:pos="6264"/>
          <w:tab w:val="left" w:pos="6408"/>
        </w:tabs>
        <w:rPr>
          <w:rFonts w:ascii="Trebuchet MS" w:hAnsi="Trebuchet MS" w:cs="Trebuchet MS"/>
        </w:rPr>
      </w:pPr>
      <w:r w:rsidRPr="00FE46EA">
        <w:rPr>
          <w:rFonts w:ascii="Trebuchet MS" w:hAnsi="Trebuchet MS" w:cs="Trebuchet MS"/>
        </w:rPr>
        <w:t>Mini presentation</w:t>
      </w:r>
    </w:p>
    <w:p w:rsidR="00540D83" w:rsidRPr="00FE46EA" w:rsidRDefault="00540D83" w:rsidP="00CA3953">
      <w:pPr>
        <w:pStyle w:val="Level1"/>
        <w:tabs>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 w:val="left" w:pos="5832"/>
          <w:tab w:val="left" w:pos="5976"/>
          <w:tab w:val="left" w:pos="6120"/>
          <w:tab w:val="left" w:pos="6264"/>
          <w:tab w:val="left" w:pos="6408"/>
        </w:tabs>
        <w:ind w:left="360"/>
        <w:rPr>
          <w:rFonts w:ascii="Trebuchet MS" w:hAnsi="Trebuchet MS" w:cs="Trebuchet MS"/>
        </w:rPr>
      </w:pPr>
      <w:r>
        <w:rPr>
          <w:rFonts w:ascii="Trebuchet MS" w:hAnsi="Trebuchet MS" w:cs="Trebuchet MS"/>
        </w:rPr>
        <w:br w:type="page"/>
      </w:r>
    </w:p>
    <w:tbl>
      <w:tblPr>
        <w:tblW w:w="963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900"/>
        <w:gridCol w:w="8730"/>
      </w:tblGrid>
      <w:tr w:rsidR="00540D83" w:rsidRPr="00405F72">
        <w:tc>
          <w:tcPr>
            <w:tcW w:w="900" w:type="dxa"/>
          </w:tcPr>
          <w:p w:rsidR="00540D83" w:rsidRPr="00405F72" w:rsidRDefault="00540D83" w:rsidP="007A2933">
            <w:pPr>
              <w:pStyle w:val="TableContents"/>
              <w:jc w:val="center"/>
              <w:rPr>
                <w:rFonts w:ascii="Trebuchet MS" w:hAnsi="Trebuchet MS" w:cs="Trebuchet MS"/>
                <w:b/>
                <w:bCs/>
              </w:rPr>
            </w:pPr>
            <w:r>
              <w:rPr>
                <w:rFonts w:ascii="Trebuchet MS" w:hAnsi="Trebuchet MS" w:cs="Trebuchet MS"/>
              </w:rPr>
              <w:br w:type="page"/>
            </w:r>
            <w:r w:rsidRPr="00405F72">
              <w:rPr>
                <w:rFonts w:ascii="Trebuchet MS" w:hAnsi="Trebuchet MS" w:cs="Trebuchet MS"/>
                <w:b/>
                <w:bCs/>
              </w:rPr>
              <w:t>Time</w:t>
            </w:r>
          </w:p>
        </w:tc>
        <w:tc>
          <w:tcPr>
            <w:tcW w:w="8730" w:type="dxa"/>
          </w:tcPr>
          <w:p w:rsidR="00540D83" w:rsidRPr="00405F72" w:rsidRDefault="00540D83" w:rsidP="007A2933">
            <w:pPr>
              <w:pStyle w:val="TableContents"/>
              <w:jc w:val="center"/>
              <w:rPr>
                <w:rFonts w:ascii="Trebuchet MS" w:hAnsi="Trebuchet MS" w:cs="Trebuchet MS"/>
                <w:b/>
                <w:bCs/>
              </w:rPr>
            </w:pPr>
            <w:r w:rsidRPr="00405F72">
              <w:rPr>
                <w:rFonts w:ascii="Trebuchet MS" w:hAnsi="Trebuchet MS" w:cs="Trebuchet MS"/>
                <w:b/>
                <w:bCs/>
              </w:rPr>
              <w:t>Suggested Activ</w:t>
            </w:r>
            <w:r>
              <w:rPr>
                <w:rFonts w:ascii="Trebuchet MS" w:hAnsi="Trebuchet MS" w:cs="Trebuchet MS"/>
                <w:b/>
                <w:bCs/>
              </w:rPr>
              <w:t>ities</w:t>
            </w:r>
          </w:p>
        </w:tc>
      </w:tr>
      <w:tr w:rsidR="00540D83" w:rsidRPr="00405F72">
        <w:tc>
          <w:tcPr>
            <w:tcW w:w="900" w:type="dxa"/>
          </w:tcPr>
          <w:p w:rsidR="00540D83" w:rsidRDefault="00540D83" w:rsidP="00685422">
            <w:pPr>
              <w:pStyle w:val="TableContents"/>
              <w:rPr>
                <w:rFonts w:ascii="Trebuchet MS" w:hAnsi="Trebuchet MS" w:cs="Trebuchet MS"/>
              </w:rPr>
            </w:pPr>
            <w:r>
              <w:rPr>
                <w:rFonts w:ascii="Trebuchet MS" w:hAnsi="Trebuchet MS" w:cs="Trebuchet MS"/>
              </w:rPr>
              <w:t>20+ mins</w:t>
            </w:r>
          </w:p>
          <w:p w:rsidR="00540D83" w:rsidRDefault="00540D83" w:rsidP="007A2933">
            <w:pPr>
              <w:pStyle w:val="TableContents"/>
              <w:rPr>
                <w:rFonts w:ascii="Trebuchet MS" w:hAnsi="Trebuchet MS" w:cs="Trebuchet MS"/>
              </w:rPr>
            </w:pPr>
          </w:p>
        </w:tc>
        <w:tc>
          <w:tcPr>
            <w:tcW w:w="8730" w:type="dxa"/>
          </w:tcPr>
          <w:p w:rsidR="00540D83" w:rsidRPr="008A2A92" w:rsidRDefault="00540D83" w:rsidP="00685422">
            <w:pPr>
              <w:widowControl/>
              <w:suppressAutoHyphens w:val="0"/>
              <w:rPr>
                <w:rFonts w:ascii="Trebuchet MS" w:hAnsi="Trebuchet MS" w:cs="Trebuchet MS"/>
                <w:b/>
                <w:bCs/>
              </w:rPr>
            </w:pPr>
            <w:r w:rsidRPr="008A2A92">
              <w:rPr>
                <w:rFonts w:ascii="Trebuchet MS" w:hAnsi="Trebuchet MS" w:cs="Trebuchet MS"/>
                <w:b/>
                <w:bCs/>
              </w:rPr>
              <w:t>Warm up</w:t>
            </w:r>
            <w:r>
              <w:rPr>
                <w:rFonts w:ascii="Trebuchet MS" w:hAnsi="Trebuchet MS" w:cs="Trebuchet MS"/>
                <w:b/>
                <w:bCs/>
              </w:rPr>
              <w:t>/Beliefs about language board game</w:t>
            </w:r>
            <w:r w:rsidRPr="008A2A92">
              <w:rPr>
                <w:rFonts w:ascii="Trebuchet MS" w:hAnsi="Trebuchet MS" w:cs="Trebuchet MS"/>
                <w:b/>
                <w:bCs/>
              </w:rPr>
              <w:t xml:space="preserve">:  </w:t>
            </w:r>
          </w:p>
          <w:p w:rsidR="00540D83" w:rsidRDefault="00540D83" w:rsidP="001E58BE">
            <w:pPr>
              <w:pStyle w:val="ListParagraph"/>
              <w:widowControl/>
              <w:numPr>
                <w:ilvl w:val="0"/>
                <w:numId w:val="4"/>
              </w:numPr>
              <w:suppressAutoHyphens w:val="0"/>
              <w:ind w:hanging="720"/>
              <w:rPr>
                <w:rFonts w:ascii="Trebuchet MS" w:hAnsi="Trebuchet MS" w:cs="Trebuchet MS"/>
              </w:rPr>
            </w:pPr>
            <w:r>
              <w:rPr>
                <w:rFonts w:ascii="Trebuchet MS" w:hAnsi="Trebuchet MS" w:cs="Trebuchet MS"/>
              </w:rPr>
              <w:t xml:space="preserve">Opinion Board Game: the path is a closed circle of squares: squares say things like </w:t>
            </w:r>
            <w:r w:rsidRPr="00391DE5">
              <w:rPr>
                <w:rFonts w:ascii="Trebuchet MS" w:hAnsi="Trebuchet MS" w:cs="Trebuchet MS"/>
                <w:i/>
                <w:iCs/>
              </w:rPr>
              <w:t>argue agai</w:t>
            </w:r>
            <w:r>
              <w:rPr>
                <w:rFonts w:ascii="Trebuchet MS" w:hAnsi="Trebuchet MS" w:cs="Trebuchet MS"/>
                <w:i/>
                <w:iCs/>
              </w:rPr>
              <w:t>nst your true belief, talk for 1 min</w:t>
            </w:r>
            <w:r w:rsidRPr="00391DE5">
              <w:rPr>
                <w:rFonts w:ascii="Trebuchet MS" w:hAnsi="Trebuchet MS" w:cs="Trebuchet MS"/>
                <w:i/>
                <w:iCs/>
              </w:rPr>
              <w:t xml:space="preserve"> on the topic of your card, give 3 reasons</w:t>
            </w:r>
            <w:r>
              <w:rPr>
                <w:rFonts w:ascii="Trebuchet MS" w:hAnsi="Trebuchet MS" w:cs="Trebuchet MS"/>
                <w:i/>
                <w:iCs/>
              </w:rPr>
              <w:t xml:space="preserve"> for your opinion, ask each player a question related to your topic. </w:t>
            </w:r>
            <w:r>
              <w:rPr>
                <w:rFonts w:ascii="Trebuchet MS" w:hAnsi="Trebuchet MS" w:cs="Trebuchet MS"/>
              </w:rPr>
              <w:t xml:space="preserve"> Players flip a coin and move paper markers to different squares. When you land on a square you pick an opinion card. (opinions about role of linguistics adapted from About Language p. 3 provided)</w:t>
            </w:r>
          </w:p>
          <w:p w:rsidR="00540D83" w:rsidRPr="008A2A92" w:rsidRDefault="00540D83" w:rsidP="007A2933">
            <w:pPr>
              <w:widowControl/>
              <w:suppressAutoHyphens w:val="0"/>
              <w:rPr>
                <w:rFonts w:ascii="Trebuchet MS" w:hAnsi="Trebuchet MS" w:cs="Trebuchet MS"/>
                <w:b/>
                <w:bCs/>
              </w:rPr>
            </w:pPr>
          </w:p>
        </w:tc>
      </w:tr>
      <w:tr w:rsidR="00540D83" w:rsidRPr="00405F72">
        <w:tc>
          <w:tcPr>
            <w:tcW w:w="900" w:type="dxa"/>
          </w:tcPr>
          <w:p w:rsidR="00540D83" w:rsidRDefault="00540D83" w:rsidP="00685422">
            <w:pPr>
              <w:pStyle w:val="TableContents"/>
              <w:rPr>
                <w:rFonts w:ascii="Trebuchet MS" w:hAnsi="Trebuchet MS" w:cs="Trebuchet MS"/>
              </w:rPr>
            </w:pPr>
            <w:r>
              <w:rPr>
                <w:rFonts w:ascii="Trebuchet MS" w:hAnsi="Trebuchet MS" w:cs="Trebuchet MS"/>
              </w:rPr>
              <w:t>10 mins/30</w:t>
            </w:r>
          </w:p>
          <w:p w:rsidR="00540D83" w:rsidRDefault="00540D83" w:rsidP="007A2933">
            <w:pPr>
              <w:pStyle w:val="TableContents"/>
              <w:rPr>
                <w:rFonts w:ascii="Trebuchet MS" w:hAnsi="Trebuchet MS" w:cs="Trebuchet MS"/>
              </w:rPr>
            </w:pPr>
          </w:p>
        </w:tc>
        <w:tc>
          <w:tcPr>
            <w:tcW w:w="8730" w:type="dxa"/>
          </w:tcPr>
          <w:p w:rsidR="00540D83" w:rsidRDefault="00540D83" w:rsidP="00685422">
            <w:pPr>
              <w:widowControl/>
              <w:suppressAutoHyphens w:val="0"/>
              <w:rPr>
                <w:rFonts w:ascii="Trebuchet MS" w:hAnsi="Trebuchet MS" w:cs="Trebuchet MS"/>
                <w:b/>
                <w:bCs/>
              </w:rPr>
            </w:pPr>
            <w:r w:rsidRPr="008A2A92">
              <w:rPr>
                <w:rFonts w:ascii="Trebuchet MS" w:hAnsi="Trebuchet MS" w:cs="Trebuchet MS"/>
                <w:b/>
                <w:bCs/>
              </w:rPr>
              <w:t>Review of yesterday/homework</w:t>
            </w:r>
          </w:p>
          <w:p w:rsidR="00540D83" w:rsidRDefault="00540D83" w:rsidP="00685422">
            <w:pPr>
              <w:pStyle w:val="ListParagraph"/>
              <w:widowControl/>
              <w:numPr>
                <w:ilvl w:val="0"/>
                <w:numId w:val="1"/>
              </w:numPr>
              <w:suppressAutoHyphens w:val="0"/>
              <w:rPr>
                <w:rFonts w:ascii="Trebuchet MS" w:hAnsi="Trebuchet MS" w:cs="Trebuchet MS"/>
              </w:rPr>
            </w:pPr>
            <w:r>
              <w:rPr>
                <w:rFonts w:ascii="Trebuchet MS" w:hAnsi="Trebuchet MS" w:cs="Trebuchet MS"/>
              </w:rPr>
              <w:t>As determined by trainers.</w:t>
            </w:r>
          </w:p>
          <w:p w:rsidR="00540D83" w:rsidRDefault="00540D83" w:rsidP="007A2933">
            <w:pPr>
              <w:widowControl/>
              <w:suppressAutoHyphens w:val="0"/>
              <w:rPr>
                <w:rFonts w:ascii="Trebuchet MS" w:hAnsi="Trebuchet MS" w:cs="Trebuchet MS"/>
              </w:rPr>
            </w:pPr>
          </w:p>
        </w:tc>
      </w:tr>
      <w:tr w:rsidR="00540D83" w:rsidRPr="00405F72">
        <w:tc>
          <w:tcPr>
            <w:tcW w:w="900" w:type="dxa"/>
          </w:tcPr>
          <w:p w:rsidR="00540D83" w:rsidRDefault="00540D83" w:rsidP="00B50B33">
            <w:pPr>
              <w:pStyle w:val="TableContents"/>
              <w:rPr>
                <w:rFonts w:ascii="Trebuchet MS" w:hAnsi="Trebuchet MS" w:cs="Trebuchet MS"/>
              </w:rPr>
            </w:pPr>
            <w:r>
              <w:rPr>
                <w:rFonts w:ascii="Trebuchet MS" w:hAnsi="Trebuchet MS" w:cs="Trebuchet MS"/>
              </w:rPr>
              <w:t>40-45 mins/75</w:t>
            </w:r>
          </w:p>
          <w:p w:rsidR="00540D83" w:rsidRDefault="00540D83" w:rsidP="007A2933">
            <w:pPr>
              <w:pStyle w:val="TableContents"/>
              <w:rPr>
                <w:rFonts w:ascii="Trebuchet MS" w:hAnsi="Trebuchet MS" w:cs="Trebuchet MS"/>
              </w:rPr>
            </w:pPr>
          </w:p>
        </w:tc>
        <w:tc>
          <w:tcPr>
            <w:tcW w:w="8730" w:type="dxa"/>
          </w:tcPr>
          <w:p w:rsidR="00540D83" w:rsidRPr="00345EEC" w:rsidRDefault="00540D83" w:rsidP="00B50B33">
            <w:pPr>
              <w:widowControl/>
              <w:suppressAutoHyphens w:val="0"/>
              <w:rPr>
                <w:rFonts w:ascii="Trebuchet MS" w:hAnsi="Trebuchet MS" w:cs="Trebuchet MS"/>
                <w:b/>
                <w:bCs/>
              </w:rPr>
            </w:pPr>
            <w:r w:rsidRPr="00345EEC">
              <w:rPr>
                <w:rFonts w:ascii="Trebuchet MS" w:hAnsi="Trebuchet MS" w:cs="Trebuchet MS"/>
                <w:b/>
                <w:bCs/>
              </w:rPr>
              <w:t>Sample T Ed Session: Teaching Grammar Communicatively</w:t>
            </w:r>
          </w:p>
          <w:p w:rsidR="00540D83" w:rsidRDefault="00540D83" w:rsidP="00B50B33">
            <w:pPr>
              <w:pStyle w:val="ListParagraph"/>
              <w:widowControl/>
              <w:numPr>
                <w:ilvl w:val="0"/>
                <w:numId w:val="2"/>
              </w:numPr>
              <w:suppressAutoHyphens w:val="0"/>
              <w:rPr>
                <w:rFonts w:ascii="Trebuchet MS" w:hAnsi="Trebuchet MS" w:cs="Trebuchet MS"/>
              </w:rPr>
            </w:pPr>
            <w:r>
              <w:rPr>
                <w:rFonts w:ascii="Trebuchet MS" w:hAnsi="Trebuchet MS" w:cs="Trebuchet MS"/>
              </w:rPr>
              <w:t xml:space="preserve">Introduce idea of sample lesson and role-playing using Experiential Learning Cycle graphic (Concentric circles with Teacher Educators, Pre-service teachers and ELLs can be on the wall and you could put a magnet, arrow, push pin or something to indicate which role the faculty are taking in the sample lesson and subsequent steps of the sample session so they are always very clear). The ELC handout or OHT will help to clarify why they take this role. Share if you like that brain research is showing that the human brain path to learning follows the ELC – maps on directly.). </w:t>
            </w:r>
          </w:p>
          <w:p w:rsidR="00540D83" w:rsidRDefault="00540D83" w:rsidP="00B50B33">
            <w:pPr>
              <w:pStyle w:val="ListParagraph"/>
              <w:widowControl/>
              <w:numPr>
                <w:ilvl w:val="0"/>
                <w:numId w:val="2"/>
              </w:numPr>
              <w:suppressAutoHyphens w:val="0"/>
              <w:rPr>
                <w:rFonts w:ascii="Trebuchet MS" w:hAnsi="Trebuchet MS" w:cs="Trebuchet MS"/>
              </w:rPr>
            </w:pPr>
            <w:r>
              <w:rPr>
                <w:rFonts w:ascii="Trebuchet MS" w:hAnsi="Trebuchet MS" w:cs="Trebuchet MS"/>
              </w:rPr>
              <w:t>Explain that as ELLs in the sample lesson they are high beginner students in their English language class and this lesson is designed for the middle school year 4 textbook currently used in Algeria. Stress the importance of their staying in role; review what students at this level can do and mistakes they are likely to make.</w:t>
            </w:r>
          </w:p>
          <w:p w:rsidR="00540D83" w:rsidRDefault="00540D83" w:rsidP="00B50B33">
            <w:pPr>
              <w:pStyle w:val="ListParagraph"/>
              <w:widowControl/>
              <w:numPr>
                <w:ilvl w:val="0"/>
                <w:numId w:val="2"/>
              </w:numPr>
              <w:suppressAutoHyphens w:val="0"/>
              <w:rPr>
                <w:rFonts w:ascii="Trebuchet MS" w:hAnsi="Trebuchet MS" w:cs="Trebuchet MS"/>
              </w:rPr>
            </w:pPr>
            <w:r>
              <w:rPr>
                <w:rFonts w:ascii="Trebuchet MS" w:hAnsi="Trebuchet MS" w:cs="Trebuchet MS"/>
              </w:rPr>
              <w:t xml:space="preserve">Either organize Fs into two groups-one lesson participants the other observers </w:t>
            </w:r>
            <w:r w:rsidRPr="001449E0">
              <w:rPr>
                <w:rFonts w:ascii="Trebuchet MS" w:hAnsi="Trebuchet MS" w:cs="Trebuchet MS"/>
                <w:u w:val="single"/>
              </w:rPr>
              <w:t>OR</w:t>
            </w:r>
            <w:r>
              <w:rPr>
                <w:rFonts w:ascii="Trebuchet MS" w:hAnsi="Trebuchet MS" w:cs="Trebuchet MS"/>
              </w:rPr>
              <w:t xml:space="preserve"> all Fs are lesson participants.  </w:t>
            </w:r>
          </w:p>
          <w:p w:rsidR="00540D83" w:rsidRDefault="00540D83" w:rsidP="00B50B33">
            <w:pPr>
              <w:pStyle w:val="ListParagraph"/>
              <w:widowControl/>
              <w:numPr>
                <w:ilvl w:val="0"/>
                <w:numId w:val="2"/>
              </w:numPr>
              <w:suppressAutoHyphens w:val="0"/>
              <w:rPr>
                <w:rFonts w:ascii="Trebuchet MS" w:hAnsi="Trebuchet MS" w:cs="Trebuchet MS"/>
              </w:rPr>
            </w:pPr>
            <w:r>
              <w:rPr>
                <w:rFonts w:ascii="Trebuchet MS" w:hAnsi="Trebuchet MS" w:cs="Trebuchet MS"/>
              </w:rPr>
              <w:t>Trainer “teaches” lesson/class (see plan) compressing activities as necessary</w:t>
            </w:r>
          </w:p>
          <w:p w:rsidR="00540D83" w:rsidRDefault="00540D83" w:rsidP="007A2933">
            <w:pPr>
              <w:widowControl/>
              <w:suppressAutoHyphens w:val="0"/>
              <w:rPr>
                <w:rFonts w:ascii="Trebuchet MS" w:hAnsi="Trebuchet MS" w:cs="Trebuchet MS"/>
              </w:rPr>
            </w:pPr>
          </w:p>
        </w:tc>
      </w:tr>
      <w:tr w:rsidR="00540D83" w:rsidRPr="00405F72">
        <w:tc>
          <w:tcPr>
            <w:tcW w:w="900" w:type="dxa"/>
          </w:tcPr>
          <w:p w:rsidR="00540D83" w:rsidRDefault="00540D83" w:rsidP="00D46BA6">
            <w:pPr>
              <w:pStyle w:val="TableContents"/>
              <w:rPr>
                <w:rFonts w:ascii="Trebuchet MS" w:hAnsi="Trebuchet MS" w:cs="Trebuchet MS"/>
              </w:rPr>
            </w:pPr>
            <w:r>
              <w:rPr>
                <w:rFonts w:ascii="Trebuchet MS" w:hAnsi="Trebuchet MS" w:cs="Trebuchet MS"/>
              </w:rPr>
              <w:t>15/90</w:t>
            </w:r>
          </w:p>
          <w:p w:rsidR="00540D83" w:rsidRDefault="00540D83" w:rsidP="00D46BA6">
            <w:pPr>
              <w:pStyle w:val="TableContents"/>
              <w:rPr>
                <w:rFonts w:ascii="Trebuchet MS" w:hAnsi="Trebuchet MS" w:cs="Trebuchet MS"/>
              </w:rPr>
            </w:pPr>
          </w:p>
        </w:tc>
        <w:tc>
          <w:tcPr>
            <w:tcW w:w="8730" w:type="dxa"/>
          </w:tcPr>
          <w:p w:rsidR="00540D83" w:rsidRPr="00CA3953" w:rsidRDefault="00540D83" w:rsidP="00CA3953">
            <w:pPr>
              <w:widowControl/>
              <w:suppressAutoHyphens w:val="0"/>
              <w:jc w:val="center"/>
              <w:rPr>
                <w:rFonts w:ascii="Trebuchet MS" w:hAnsi="Trebuchet MS" w:cs="Trebuchet MS"/>
                <w:b/>
                <w:bCs/>
              </w:rPr>
            </w:pPr>
            <w:r w:rsidRPr="00CA3953">
              <w:rPr>
                <w:rFonts w:ascii="Trebuchet MS" w:hAnsi="Trebuchet MS" w:cs="Trebuchet MS"/>
                <w:b/>
                <w:bCs/>
              </w:rPr>
              <w:t>Break</w:t>
            </w:r>
          </w:p>
          <w:p w:rsidR="00540D83" w:rsidRDefault="00540D83" w:rsidP="00685422">
            <w:pPr>
              <w:pStyle w:val="ListParagraph"/>
              <w:widowControl/>
              <w:suppressAutoHyphens w:val="0"/>
              <w:ind w:left="360"/>
              <w:rPr>
                <w:rFonts w:ascii="Trebuchet MS" w:hAnsi="Trebuchet MS" w:cs="Trebuchet MS"/>
              </w:rPr>
            </w:pPr>
          </w:p>
        </w:tc>
      </w:tr>
      <w:tr w:rsidR="00540D83" w:rsidRPr="00405F72">
        <w:tc>
          <w:tcPr>
            <w:tcW w:w="900" w:type="dxa"/>
          </w:tcPr>
          <w:p w:rsidR="00540D83" w:rsidRDefault="00540D83" w:rsidP="00A43522">
            <w:pPr>
              <w:pStyle w:val="TableContents"/>
              <w:rPr>
                <w:rFonts w:ascii="Trebuchet MS" w:hAnsi="Trebuchet MS" w:cs="Trebuchet MS"/>
              </w:rPr>
            </w:pPr>
            <w:r>
              <w:rPr>
                <w:rFonts w:ascii="Trebuchet MS" w:hAnsi="Trebuchet MS" w:cs="Trebuchet MS"/>
              </w:rPr>
              <w:t>40-45/135</w:t>
            </w:r>
          </w:p>
          <w:p w:rsidR="00540D83" w:rsidRDefault="00540D83" w:rsidP="001E58BE">
            <w:pPr>
              <w:pStyle w:val="TableContents"/>
              <w:rPr>
                <w:rFonts w:ascii="Trebuchet MS" w:hAnsi="Trebuchet MS" w:cs="Trebuchet MS"/>
              </w:rPr>
            </w:pPr>
          </w:p>
        </w:tc>
        <w:tc>
          <w:tcPr>
            <w:tcW w:w="8730" w:type="dxa"/>
          </w:tcPr>
          <w:p w:rsidR="00540D83" w:rsidRPr="00345EEC" w:rsidRDefault="00540D83" w:rsidP="00A43522">
            <w:pPr>
              <w:widowControl/>
              <w:suppressAutoHyphens w:val="0"/>
              <w:rPr>
                <w:rFonts w:ascii="Trebuchet MS" w:hAnsi="Trebuchet MS" w:cs="Trebuchet MS"/>
                <w:b/>
                <w:bCs/>
              </w:rPr>
            </w:pPr>
            <w:r w:rsidRPr="00345EEC">
              <w:rPr>
                <w:rFonts w:ascii="Trebuchet MS" w:hAnsi="Trebuchet MS" w:cs="Trebuchet MS"/>
                <w:b/>
                <w:bCs/>
              </w:rPr>
              <w:t>Sample T Ed Session: Teaching Grammar Communicatively</w:t>
            </w:r>
            <w:r>
              <w:rPr>
                <w:rFonts w:ascii="Trebuchet MS" w:hAnsi="Trebuchet MS" w:cs="Trebuchet MS"/>
                <w:b/>
                <w:bCs/>
              </w:rPr>
              <w:t xml:space="preserve"> (Continued)</w:t>
            </w:r>
          </w:p>
          <w:p w:rsidR="00540D83" w:rsidRDefault="00540D83" w:rsidP="00A43522">
            <w:pPr>
              <w:pStyle w:val="ListParagraph"/>
              <w:widowControl/>
              <w:suppressAutoHyphens w:val="0"/>
              <w:ind w:left="360"/>
              <w:rPr>
                <w:rFonts w:ascii="Trebuchet MS" w:hAnsi="Trebuchet MS" w:cs="Trebuchet MS"/>
              </w:rPr>
            </w:pPr>
          </w:p>
          <w:p w:rsidR="00540D83" w:rsidRDefault="00540D83" w:rsidP="00A43522">
            <w:pPr>
              <w:pStyle w:val="ListParagraph"/>
              <w:widowControl/>
              <w:numPr>
                <w:ilvl w:val="0"/>
                <w:numId w:val="2"/>
              </w:numPr>
              <w:suppressAutoHyphens w:val="0"/>
              <w:rPr>
                <w:rFonts w:ascii="Trebuchet MS" w:hAnsi="Trebuchet MS" w:cs="Trebuchet MS"/>
              </w:rPr>
            </w:pPr>
            <w:r>
              <w:rPr>
                <w:rFonts w:ascii="Trebuchet MS" w:hAnsi="Trebuchet MS" w:cs="Trebuchet MS"/>
              </w:rPr>
              <w:t xml:space="preserve">Fs “process” the sample lesson experience </w:t>
            </w:r>
            <w:r w:rsidRPr="00345EEC">
              <w:rPr>
                <w:rFonts w:ascii="Trebuchet MS" w:hAnsi="Trebuchet MS" w:cs="Trebuchet MS"/>
                <w:u w:val="single"/>
              </w:rPr>
              <w:t xml:space="preserve">as </w:t>
            </w:r>
            <w:r>
              <w:rPr>
                <w:rFonts w:ascii="Trebuchet MS" w:hAnsi="Trebuchet MS" w:cs="Trebuchet MS"/>
                <w:u w:val="single"/>
              </w:rPr>
              <w:t>pre-service teachers</w:t>
            </w:r>
            <w:r>
              <w:rPr>
                <w:rFonts w:ascii="Trebuchet MS" w:hAnsi="Trebuchet MS" w:cs="Trebuchet MS"/>
              </w:rPr>
              <w:t xml:space="preserve"> (emphasize the importance of staying in role) using the ELC and for meaning focus, Form/Meaning/Use, communicative ELL-focused objectives (trainers provide student teachers with these), logical development, SLA features (motivation, risk-taking, input/output, interlanguage and error treatment)</w:t>
            </w:r>
          </w:p>
          <w:p w:rsidR="00540D83" w:rsidRDefault="00540D83" w:rsidP="00D46BA6">
            <w:pPr>
              <w:widowControl/>
              <w:suppressAutoHyphens w:val="0"/>
              <w:rPr>
                <w:rFonts w:ascii="Trebuchet MS" w:hAnsi="Trebuchet MS" w:cs="Trebuchet MS"/>
                <w:b/>
                <w:bCs/>
              </w:rPr>
            </w:pPr>
          </w:p>
          <w:p w:rsidR="00540D83" w:rsidRPr="00345EEC" w:rsidRDefault="00540D83" w:rsidP="00D46BA6">
            <w:pPr>
              <w:widowControl/>
              <w:suppressAutoHyphens w:val="0"/>
              <w:rPr>
                <w:rFonts w:ascii="Trebuchet MS" w:hAnsi="Trebuchet MS" w:cs="Trebuchet MS"/>
                <w:b/>
                <w:bCs/>
              </w:rPr>
            </w:pPr>
          </w:p>
        </w:tc>
      </w:tr>
      <w:tr w:rsidR="00540D83" w:rsidRPr="00405F72">
        <w:tc>
          <w:tcPr>
            <w:tcW w:w="900" w:type="dxa"/>
          </w:tcPr>
          <w:p w:rsidR="00540D83" w:rsidRDefault="00540D83" w:rsidP="00A43522">
            <w:pPr>
              <w:pStyle w:val="TableContents"/>
              <w:rPr>
                <w:rFonts w:ascii="Trebuchet MS" w:hAnsi="Trebuchet MS" w:cs="Trebuchet MS"/>
              </w:rPr>
            </w:pPr>
            <w:r>
              <w:rPr>
                <w:rFonts w:ascii="Trebuchet MS" w:hAnsi="Trebuchet MS" w:cs="Trebuchet MS"/>
              </w:rPr>
              <w:t>45 mins/</w:t>
            </w:r>
          </w:p>
          <w:p w:rsidR="00540D83" w:rsidRDefault="00540D83" w:rsidP="00A43522">
            <w:pPr>
              <w:pStyle w:val="TableContents"/>
              <w:rPr>
                <w:rFonts w:ascii="Trebuchet MS" w:hAnsi="Trebuchet MS" w:cs="Trebuchet MS"/>
              </w:rPr>
            </w:pPr>
            <w:r>
              <w:rPr>
                <w:rFonts w:ascii="Trebuchet MS" w:hAnsi="Trebuchet MS" w:cs="Trebuchet MS"/>
              </w:rPr>
              <w:t>180</w:t>
            </w:r>
          </w:p>
          <w:p w:rsidR="00540D83" w:rsidRDefault="00540D83" w:rsidP="007A2933">
            <w:pPr>
              <w:pStyle w:val="TableContents"/>
              <w:rPr>
                <w:rFonts w:ascii="Trebuchet MS" w:hAnsi="Trebuchet MS" w:cs="Trebuchet MS"/>
              </w:rPr>
            </w:pPr>
          </w:p>
        </w:tc>
        <w:tc>
          <w:tcPr>
            <w:tcW w:w="8730" w:type="dxa"/>
          </w:tcPr>
          <w:p w:rsidR="00540D83" w:rsidRDefault="00540D83" w:rsidP="00A43522">
            <w:pPr>
              <w:widowControl/>
              <w:suppressAutoHyphens w:val="0"/>
              <w:rPr>
                <w:rFonts w:ascii="Trebuchet MS" w:hAnsi="Trebuchet MS" w:cs="Trebuchet MS"/>
                <w:b/>
                <w:bCs/>
              </w:rPr>
            </w:pPr>
            <w:r w:rsidRPr="00345EEC">
              <w:rPr>
                <w:rFonts w:ascii="Trebuchet MS" w:hAnsi="Trebuchet MS" w:cs="Trebuchet MS"/>
                <w:b/>
                <w:bCs/>
              </w:rPr>
              <w:t>Process Sample Session as Teacher Educators</w:t>
            </w:r>
          </w:p>
          <w:p w:rsidR="00540D83" w:rsidRDefault="00540D83" w:rsidP="00A43522">
            <w:pPr>
              <w:pStyle w:val="ListParagraph"/>
              <w:widowControl/>
              <w:numPr>
                <w:ilvl w:val="0"/>
                <w:numId w:val="5"/>
              </w:numPr>
              <w:suppressAutoHyphens w:val="0"/>
              <w:rPr>
                <w:rFonts w:ascii="Trebuchet MS" w:hAnsi="Trebuchet MS" w:cs="Trebuchet MS"/>
              </w:rPr>
            </w:pPr>
            <w:r w:rsidRPr="00C04EF0">
              <w:rPr>
                <w:rFonts w:ascii="Trebuchet MS" w:hAnsi="Trebuchet MS" w:cs="Trebuchet MS"/>
              </w:rPr>
              <w:t xml:space="preserve">Process </w:t>
            </w:r>
            <w:r>
              <w:rPr>
                <w:rFonts w:ascii="Trebuchet MS" w:hAnsi="Trebuchet MS" w:cs="Trebuchet MS"/>
              </w:rPr>
              <w:t>to get at following an experiential learning cycle in sessions with pre-service teachers</w:t>
            </w:r>
            <w:r w:rsidRPr="00C04EF0">
              <w:rPr>
                <w:rFonts w:ascii="Trebuchet MS" w:hAnsi="Trebuchet MS" w:cs="Trebuchet MS"/>
              </w:rPr>
              <w:t xml:space="preserve">(what done, why, conclusions re teacher ed); </w:t>
            </w:r>
          </w:p>
          <w:p w:rsidR="00540D83" w:rsidRDefault="00540D83" w:rsidP="00A43522">
            <w:pPr>
              <w:pStyle w:val="ListParagraph"/>
              <w:widowControl/>
              <w:numPr>
                <w:ilvl w:val="0"/>
                <w:numId w:val="5"/>
              </w:numPr>
              <w:suppressAutoHyphens w:val="0"/>
              <w:rPr>
                <w:rFonts w:ascii="Trebuchet MS" w:hAnsi="Trebuchet MS" w:cs="Trebuchet MS"/>
              </w:rPr>
            </w:pPr>
            <w:r>
              <w:rPr>
                <w:rFonts w:ascii="Trebuchet MS" w:hAnsi="Trebuchet MS" w:cs="Trebuchet MS"/>
              </w:rPr>
              <w:t xml:space="preserve">If time, </w:t>
            </w:r>
            <w:r w:rsidRPr="00C04EF0">
              <w:rPr>
                <w:rFonts w:ascii="Trebuchet MS" w:hAnsi="Trebuchet MS" w:cs="Trebuchet MS"/>
              </w:rPr>
              <w:t>Fs identify principles of adult learning relevant to their experience</w:t>
            </w:r>
          </w:p>
          <w:p w:rsidR="00540D83" w:rsidRPr="00345EEC" w:rsidRDefault="00540D83" w:rsidP="00C04EF0">
            <w:pPr>
              <w:widowControl/>
              <w:suppressAutoHyphens w:val="0"/>
              <w:rPr>
                <w:rFonts w:ascii="Trebuchet MS" w:hAnsi="Trebuchet MS" w:cs="Trebuchet MS"/>
                <w:b/>
                <w:bCs/>
              </w:rPr>
            </w:pPr>
          </w:p>
        </w:tc>
      </w:tr>
      <w:tr w:rsidR="00540D83" w:rsidRPr="00405F72">
        <w:tc>
          <w:tcPr>
            <w:tcW w:w="900" w:type="dxa"/>
          </w:tcPr>
          <w:p w:rsidR="00540D83" w:rsidRDefault="00540D83" w:rsidP="007A2933">
            <w:pPr>
              <w:pStyle w:val="TableContents"/>
              <w:rPr>
                <w:rFonts w:ascii="Trebuchet MS" w:hAnsi="Trebuchet MS" w:cs="Trebuchet MS"/>
              </w:rPr>
            </w:pPr>
          </w:p>
        </w:tc>
        <w:tc>
          <w:tcPr>
            <w:tcW w:w="8730" w:type="dxa"/>
          </w:tcPr>
          <w:p w:rsidR="00540D83" w:rsidRDefault="00540D83" w:rsidP="00CA3953">
            <w:pPr>
              <w:widowControl/>
              <w:suppressAutoHyphens w:val="0"/>
              <w:jc w:val="center"/>
              <w:rPr>
                <w:rFonts w:ascii="Trebuchet MS" w:hAnsi="Trebuchet MS" w:cs="Trebuchet MS"/>
                <w:b/>
                <w:bCs/>
              </w:rPr>
            </w:pPr>
            <w:r>
              <w:rPr>
                <w:rFonts w:ascii="Trebuchet MS" w:hAnsi="Trebuchet MS" w:cs="Trebuchet MS"/>
                <w:b/>
                <w:bCs/>
              </w:rPr>
              <w:t>Lunch</w:t>
            </w:r>
          </w:p>
          <w:p w:rsidR="00540D83" w:rsidRPr="00200A7C" w:rsidRDefault="00540D83" w:rsidP="00200A7C">
            <w:pPr>
              <w:widowControl/>
              <w:suppressAutoHyphens w:val="0"/>
              <w:rPr>
                <w:rFonts w:ascii="Trebuchet MS" w:hAnsi="Trebuchet MS" w:cs="Trebuchet MS"/>
              </w:rPr>
            </w:pPr>
          </w:p>
        </w:tc>
      </w:tr>
      <w:tr w:rsidR="00540D83" w:rsidRPr="00405F72">
        <w:tc>
          <w:tcPr>
            <w:tcW w:w="900" w:type="dxa"/>
          </w:tcPr>
          <w:p w:rsidR="00540D83" w:rsidRDefault="00540D83" w:rsidP="007406A0">
            <w:pPr>
              <w:pStyle w:val="TableContents"/>
              <w:rPr>
                <w:rFonts w:ascii="Trebuchet MS" w:hAnsi="Trebuchet MS" w:cs="Trebuchet MS"/>
              </w:rPr>
            </w:pPr>
            <w:r>
              <w:rPr>
                <w:rFonts w:ascii="Trebuchet MS" w:hAnsi="Trebuchet MS" w:cs="Trebuchet MS"/>
              </w:rPr>
              <w:t>100 +mins/</w:t>
            </w:r>
          </w:p>
          <w:p w:rsidR="00540D83" w:rsidRDefault="00540D83" w:rsidP="007406A0">
            <w:pPr>
              <w:pStyle w:val="TableContents"/>
              <w:rPr>
                <w:rFonts w:ascii="Trebuchet MS" w:hAnsi="Trebuchet MS" w:cs="Trebuchet MS"/>
              </w:rPr>
            </w:pPr>
            <w:r>
              <w:rPr>
                <w:rFonts w:ascii="Trebuchet MS" w:hAnsi="Trebuchet MS" w:cs="Trebuchet MS"/>
              </w:rPr>
              <w:t>total 320</w:t>
            </w:r>
          </w:p>
          <w:p w:rsidR="00540D83" w:rsidRDefault="00540D83" w:rsidP="007406A0">
            <w:pPr>
              <w:pStyle w:val="TableContents"/>
              <w:rPr>
                <w:rFonts w:ascii="Trebuchet MS" w:hAnsi="Trebuchet MS" w:cs="Trebuchet MS"/>
              </w:rPr>
            </w:pPr>
          </w:p>
          <w:p w:rsidR="00540D83" w:rsidRDefault="00540D83" w:rsidP="007406A0">
            <w:pPr>
              <w:pStyle w:val="TableContents"/>
              <w:rPr>
                <w:rFonts w:ascii="Trebuchet MS" w:hAnsi="Trebuchet MS" w:cs="Trebuchet MS"/>
              </w:rPr>
            </w:pPr>
            <w:r>
              <w:rPr>
                <w:rFonts w:ascii="Trebuchet MS" w:hAnsi="Trebuchet MS" w:cs="Trebuchet MS"/>
              </w:rPr>
              <w:t>includes a break</w:t>
            </w:r>
          </w:p>
          <w:p w:rsidR="00540D83" w:rsidRDefault="00540D83" w:rsidP="007406A0">
            <w:pPr>
              <w:pStyle w:val="TableContents"/>
              <w:rPr>
                <w:rFonts w:ascii="Trebuchet MS" w:hAnsi="Trebuchet MS" w:cs="Trebuchet MS"/>
              </w:rPr>
            </w:pPr>
          </w:p>
          <w:p w:rsidR="00540D83" w:rsidRDefault="00540D83" w:rsidP="007A2933">
            <w:pPr>
              <w:pStyle w:val="TableContents"/>
              <w:rPr>
                <w:rFonts w:ascii="Trebuchet MS" w:hAnsi="Trebuchet MS" w:cs="Trebuchet MS"/>
              </w:rPr>
            </w:pPr>
          </w:p>
        </w:tc>
        <w:tc>
          <w:tcPr>
            <w:tcW w:w="8730" w:type="dxa"/>
          </w:tcPr>
          <w:p w:rsidR="00540D83" w:rsidRDefault="00540D83" w:rsidP="007C4A2A">
            <w:pPr>
              <w:widowControl/>
              <w:suppressAutoHyphens w:val="0"/>
              <w:rPr>
                <w:rFonts w:ascii="Trebuchet MS" w:hAnsi="Trebuchet MS" w:cs="Trebuchet MS"/>
                <w:b/>
                <w:bCs/>
              </w:rPr>
            </w:pPr>
            <w:r w:rsidRPr="00345EEC">
              <w:rPr>
                <w:rFonts w:ascii="Trebuchet MS" w:hAnsi="Trebuchet MS" w:cs="Trebuchet MS"/>
                <w:b/>
                <w:bCs/>
              </w:rPr>
              <w:t>Sample Session</w:t>
            </w:r>
            <w:r>
              <w:rPr>
                <w:rFonts w:ascii="Trebuchet MS" w:hAnsi="Trebuchet MS" w:cs="Trebuchet MS"/>
                <w:b/>
                <w:bCs/>
              </w:rPr>
              <w:t>:  Language Analysis</w:t>
            </w:r>
          </w:p>
          <w:p w:rsidR="00540D83" w:rsidRPr="00322756" w:rsidRDefault="00540D83" w:rsidP="00711F80">
            <w:pPr>
              <w:pStyle w:val="ListParagraph"/>
              <w:widowControl/>
              <w:numPr>
                <w:ilvl w:val="0"/>
                <w:numId w:val="3"/>
              </w:numPr>
              <w:suppressAutoHyphens w:val="0"/>
              <w:ind w:left="360"/>
              <w:rPr>
                <w:rFonts w:ascii="Trebuchet MS" w:hAnsi="Trebuchet MS" w:cs="Trebuchet MS"/>
              </w:rPr>
            </w:pPr>
            <w:r w:rsidRPr="00322756">
              <w:rPr>
                <w:rFonts w:ascii="Trebuchet MS" w:hAnsi="Trebuchet MS" w:cs="Trebuchet MS"/>
              </w:rPr>
              <w:t>What do Ss in</w:t>
            </w:r>
            <w:r>
              <w:rPr>
                <w:rFonts w:ascii="Trebuchet MS" w:hAnsi="Trebuchet MS" w:cs="Trebuchet MS"/>
              </w:rPr>
              <w:t xml:space="preserve"> the above </w:t>
            </w:r>
            <w:r w:rsidRPr="00322756">
              <w:rPr>
                <w:rFonts w:ascii="Trebuchet MS" w:hAnsi="Trebuchet MS" w:cs="Trebuchet MS"/>
              </w:rPr>
              <w:t>sample lesson need to know about the target language</w:t>
            </w:r>
            <w:r>
              <w:rPr>
                <w:rFonts w:ascii="Trebuchet MS" w:hAnsi="Trebuchet MS" w:cs="Trebuchet MS"/>
              </w:rPr>
              <w:t xml:space="preserve"> presented in order to succeed in the lesson tasks</w:t>
            </w:r>
            <w:r w:rsidRPr="00322756">
              <w:rPr>
                <w:rFonts w:ascii="Trebuchet MS" w:hAnsi="Trebuchet MS" w:cs="Trebuchet MS"/>
              </w:rPr>
              <w:t>?</w:t>
            </w:r>
          </w:p>
          <w:p w:rsidR="00540D83" w:rsidRPr="00F4698D" w:rsidRDefault="00540D83" w:rsidP="00711F80">
            <w:pPr>
              <w:pStyle w:val="ListParagraph"/>
              <w:widowControl/>
              <w:numPr>
                <w:ilvl w:val="0"/>
                <w:numId w:val="3"/>
              </w:numPr>
              <w:suppressAutoHyphens w:val="0"/>
              <w:ind w:left="360"/>
              <w:rPr>
                <w:rFonts w:ascii="Trebuchet MS" w:hAnsi="Trebuchet MS" w:cs="Trebuchet MS"/>
              </w:rPr>
            </w:pPr>
            <w:r w:rsidRPr="00F4698D">
              <w:rPr>
                <w:rFonts w:ascii="Trebuchet MS" w:hAnsi="Trebuchet MS" w:cs="Trebuchet MS"/>
              </w:rPr>
              <w:t>What do Ts teaching this lesson need to know about the target language in order to plan it/in order to teach it?</w:t>
            </w:r>
          </w:p>
          <w:p w:rsidR="00540D83" w:rsidRPr="00F66CB4" w:rsidRDefault="00540D83" w:rsidP="00711F80">
            <w:pPr>
              <w:pStyle w:val="ListParagraph"/>
              <w:widowControl/>
              <w:numPr>
                <w:ilvl w:val="0"/>
                <w:numId w:val="3"/>
              </w:numPr>
              <w:suppressAutoHyphens w:val="0"/>
              <w:ind w:left="360"/>
              <w:rPr>
                <w:rFonts w:ascii="Trebuchet MS" w:hAnsi="Trebuchet MS" w:cs="Trebuchet MS"/>
              </w:rPr>
            </w:pPr>
            <w:r w:rsidRPr="00F4698D">
              <w:rPr>
                <w:rFonts w:ascii="Trebuchet MS" w:hAnsi="Trebuchet MS" w:cs="Trebuchet MS"/>
              </w:rPr>
              <w:t xml:space="preserve">In role as </w:t>
            </w:r>
            <w:r>
              <w:rPr>
                <w:rFonts w:ascii="Trebuchet MS" w:hAnsi="Trebuchet MS" w:cs="Trebuchet MS"/>
              </w:rPr>
              <w:t>student teachers</w:t>
            </w:r>
            <w:r w:rsidRPr="00F4698D">
              <w:rPr>
                <w:rFonts w:ascii="Trebuchet MS" w:hAnsi="Trebuchet MS" w:cs="Trebuchet MS"/>
              </w:rPr>
              <w:t xml:space="preserve">, F’s analyze </w:t>
            </w:r>
            <w:r w:rsidRPr="00F4698D">
              <w:rPr>
                <w:rFonts w:ascii="Trebuchet MS" w:hAnsi="Trebuchet MS" w:cs="Trebuchet MS"/>
                <w:i/>
                <w:iCs/>
              </w:rPr>
              <w:t>‘used to’</w:t>
            </w:r>
            <w:r w:rsidRPr="00F4698D">
              <w:rPr>
                <w:rFonts w:ascii="Trebuchet MS" w:hAnsi="Trebuchet MS" w:cs="Trebuchet MS"/>
              </w:rPr>
              <w:t xml:space="preserve"> using the Language Analysis framework (See </w:t>
            </w:r>
            <w:r>
              <w:rPr>
                <w:rFonts w:ascii="Trebuchet MS" w:hAnsi="Trebuchet MS" w:cs="Trebuchet MS"/>
              </w:rPr>
              <w:t>handout (</w:t>
            </w:r>
            <w:r w:rsidRPr="00F4698D">
              <w:rPr>
                <w:rFonts w:ascii="Trebuchet MS" w:hAnsi="Trebuchet MS" w:cs="Trebuchet MS"/>
              </w:rPr>
              <w:t>H/O</w:t>
            </w:r>
            <w:r>
              <w:rPr>
                <w:rFonts w:ascii="Trebuchet MS" w:hAnsi="Trebuchet MS" w:cs="Trebuchet MS"/>
              </w:rPr>
              <w:t>)</w:t>
            </w:r>
            <w:r w:rsidRPr="00F4698D">
              <w:rPr>
                <w:rFonts w:ascii="Trebuchet MS" w:hAnsi="Trebuchet MS" w:cs="Trebuchet MS"/>
              </w:rPr>
              <w:t xml:space="preserve"> with Language Analysis Graphic Organizer – grid with Form, Meaning and Use on the right.) For each category ask what challenges Ss are likely to have re each category, which will be most pressing and how as teachers they might address those in their planning, </w:t>
            </w:r>
            <w:r w:rsidRPr="00F66CB4">
              <w:rPr>
                <w:rFonts w:ascii="Trebuchet MS" w:hAnsi="Trebuchet MS" w:cs="Trebuchet MS"/>
              </w:rPr>
              <w:t>lesson.</w:t>
            </w:r>
          </w:p>
          <w:p w:rsidR="00540D83" w:rsidRPr="00F66CB4" w:rsidRDefault="00540D83" w:rsidP="00711F80">
            <w:pPr>
              <w:pStyle w:val="ListParagraph"/>
              <w:widowControl/>
              <w:numPr>
                <w:ilvl w:val="0"/>
                <w:numId w:val="3"/>
              </w:numPr>
              <w:suppressAutoHyphens w:val="0"/>
              <w:ind w:left="360"/>
              <w:rPr>
                <w:rFonts w:ascii="Trebuchet MS" w:hAnsi="Trebuchet MS" w:cs="Trebuchet MS"/>
              </w:rPr>
            </w:pPr>
            <w:r w:rsidRPr="00F66CB4">
              <w:rPr>
                <w:rFonts w:ascii="Trebuchet MS" w:hAnsi="Trebuchet MS" w:cs="Trebuchet MS"/>
              </w:rPr>
              <w:t>Optionally practice analyzing another piece of language (structure or sentence or</w:t>
            </w:r>
            <w:r>
              <w:rPr>
                <w:rFonts w:ascii="Trebuchet MS" w:hAnsi="Trebuchet MS" w:cs="Trebuchet MS"/>
              </w:rPr>
              <w:t xml:space="preserve"> </w:t>
            </w:r>
            <w:r w:rsidRPr="00F66CB4">
              <w:rPr>
                <w:rFonts w:ascii="Trebuchet MS" w:hAnsi="Trebuchet MS" w:cs="Trebuchet MS"/>
              </w:rPr>
              <w:t>structure within a sentence.</w:t>
            </w:r>
          </w:p>
          <w:p w:rsidR="00540D83" w:rsidRPr="00F4698D" w:rsidRDefault="00540D83" w:rsidP="00711F80">
            <w:pPr>
              <w:pStyle w:val="ListParagraph"/>
              <w:widowControl/>
              <w:numPr>
                <w:ilvl w:val="0"/>
                <w:numId w:val="3"/>
              </w:numPr>
              <w:suppressAutoHyphens w:val="0"/>
              <w:ind w:left="360"/>
              <w:rPr>
                <w:rFonts w:ascii="Trebuchet MS" w:hAnsi="Trebuchet MS" w:cs="Trebuchet MS"/>
              </w:rPr>
            </w:pPr>
            <w:r w:rsidRPr="00F4698D">
              <w:rPr>
                <w:rFonts w:ascii="Trebuchet MS" w:hAnsi="Trebuchet MS" w:cs="Trebuchet MS"/>
              </w:rPr>
              <w:t>Provide Fs with examples of linguistic structures to analyze using the framework and reference book materials</w:t>
            </w:r>
            <w:r>
              <w:rPr>
                <w:rFonts w:ascii="Trebuchet MS" w:hAnsi="Trebuchet MS" w:cs="Trebuchet MS"/>
              </w:rPr>
              <w:t xml:space="preserve"> that have been photocopied </w:t>
            </w:r>
            <w:r w:rsidRPr="00F4698D">
              <w:rPr>
                <w:rFonts w:ascii="Trebuchet MS" w:hAnsi="Trebuchet MS" w:cs="Trebuchet MS"/>
              </w:rPr>
              <w:t>(</w:t>
            </w:r>
            <w:r w:rsidRPr="004239FB">
              <w:rPr>
                <w:rFonts w:ascii="Trebuchet MS" w:hAnsi="Trebuchet MS" w:cs="Trebuchet MS"/>
                <w:i/>
                <w:iCs/>
              </w:rPr>
              <w:t>present continuous vs. simple, talking about the future using going to vs. will, modals of (im)possibility and probability using must, can’t, might, could</w:t>
            </w:r>
            <w:r w:rsidRPr="00F4698D">
              <w:rPr>
                <w:rFonts w:ascii="Trebuchet MS" w:hAnsi="Trebuchet MS" w:cs="Trebuchet MS"/>
              </w:rPr>
              <w:t xml:space="preserve">).  Fs use Language Analysis Grid </w:t>
            </w:r>
          </w:p>
          <w:p w:rsidR="00540D83" w:rsidRPr="00F4698D" w:rsidRDefault="00540D83" w:rsidP="00711F80">
            <w:pPr>
              <w:pStyle w:val="ListParagraph"/>
              <w:widowControl/>
              <w:numPr>
                <w:ilvl w:val="0"/>
                <w:numId w:val="3"/>
              </w:numPr>
              <w:suppressAutoHyphens w:val="0"/>
              <w:ind w:left="360"/>
              <w:rPr>
                <w:rFonts w:ascii="Trebuchet MS" w:hAnsi="Trebuchet MS" w:cs="Trebuchet MS"/>
              </w:rPr>
            </w:pPr>
            <w:r w:rsidRPr="00F4698D">
              <w:rPr>
                <w:rFonts w:ascii="Trebuchet MS" w:hAnsi="Trebuchet MS" w:cs="Trebuchet MS"/>
              </w:rPr>
              <w:t xml:space="preserve">Fs choose language point and work in small groups to analyze language </w:t>
            </w:r>
            <w:r>
              <w:rPr>
                <w:rFonts w:ascii="Trebuchet MS" w:hAnsi="Trebuchet MS" w:cs="Trebuchet MS"/>
              </w:rPr>
              <w:t>that they will present to</w:t>
            </w:r>
            <w:r w:rsidRPr="00F4698D">
              <w:rPr>
                <w:rFonts w:ascii="Trebuchet MS" w:hAnsi="Trebuchet MS" w:cs="Trebuchet MS"/>
              </w:rPr>
              <w:t xml:space="preserve"> peers</w:t>
            </w:r>
            <w:r>
              <w:rPr>
                <w:rFonts w:ascii="Trebuchet MS" w:hAnsi="Trebuchet MS" w:cs="Trebuchet MS"/>
              </w:rPr>
              <w:t xml:space="preserve"> tomorrow.</w:t>
            </w:r>
            <w:r w:rsidRPr="00F4698D">
              <w:rPr>
                <w:rFonts w:ascii="Trebuchet MS" w:hAnsi="Trebuchet MS" w:cs="Trebuchet MS"/>
              </w:rPr>
              <w:t xml:space="preserve">   They analyze it using Grid and photocopied reference materials</w:t>
            </w:r>
            <w:r>
              <w:rPr>
                <w:rFonts w:ascii="Trebuchet MS" w:hAnsi="Trebuchet MS" w:cs="Trebuchet MS"/>
              </w:rPr>
              <w:t xml:space="preserve"> provided by us</w:t>
            </w:r>
            <w:r w:rsidRPr="00F4698D">
              <w:rPr>
                <w:rFonts w:ascii="Trebuchet MS" w:hAnsi="Trebuchet MS" w:cs="Trebuchet MS"/>
              </w:rPr>
              <w:t>.  They take a 15-min break within 30 mins at time that suits them.</w:t>
            </w:r>
          </w:p>
          <w:p w:rsidR="00540D83" w:rsidRPr="00200A7C" w:rsidRDefault="00540D83" w:rsidP="00200A7C">
            <w:pPr>
              <w:widowControl/>
              <w:suppressAutoHyphens w:val="0"/>
              <w:rPr>
                <w:rFonts w:ascii="Trebuchet MS" w:hAnsi="Trebuchet MS" w:cs="Trebuchet MS"/>
              </w:rPr>
            </w:pPr>
          </w:p>
        </w:tc>
      </w:tr>
      <w:tr w:rsidR="00540D83" w:rsidRPr="00405F72">
        <w:tc>
          <w:tcPr>
            <w:tcW w:w="900" w:type="dxa"/>
          </w:tcPr>
          <w:p w:rsidR="00540D83" w:rsidRPr="00405F72" w:rsidRDefault="00540D83" w:rsidP="007A2933">
            <w:pPr>
              <w:pStyle w:val="TableContents"/>
              <w:rPr>
                <w:rFonts w:ascii="Trebuchet MS" w:hAnsi="Trebuchet MS" w:cs="Trebuchet MS"/>
              </w:rPr>
            </w:pPr>
            <w:r>
              <w:rPr>
                <w:rFonts w:ascii="Trebuchet MS" w:hAnsi="Trebuchet MS" w:cs="Trebuchet MS"/>
              </w:rPr>
              <w:t>20-40</w:t>
            </w:r>
          </w:p>
        </w:tc>
        <w:tc>
          <w:tcPr>
            <w:tcW w:w="8730" w:type="dxa"/>
          </w:tcPr>
          <w:p w:rsidR="00540D83" w:rsidRPr="00F4698D" w:rsidRDefault="00540D83" w:rsidP="00322756">
            <w:pPr>
              <w:widowControl/>
              <w:suppressAutoHyphens w:val="0"/>
              <w:rPr>
                <w:rFonts w:ascii="Trebuchet MS" w:hAnsi="Trebuchet MS" w:cs="Trebuchet MS"/>
              </w:rPr>
            </w:pPr>
            <w:r w:rsidRPr="00F4698D">
              <w:rPr>
                <w:rFonts w:ascii="Trebuchet MS" w:hAnsi="Trebuchet MS" w:cs="Trebuchet MS"/>
              </w:rPr>
              <w:t xml:space="preserve">End of Day Review </w:t>
            </w:r>
          </w:p>
          <w:p w:rsidR="00540D83" w:rsidRDefault="00540D83" w:rsidP="00AB1296">
            <w:pPr>
              <w:pStyle w:val="ListParagraph"/>
              <w:widowControl/>
              <w:numPr>
                <w:ilvl w:val="0"/>
                <w:numId w:val="6"/>
              </w:numPr>
              <w:suppressAutoHyphens w:val="0"/>
              <w:rPr>
                <w:rFonts w:ascii="Trebuchet MS" w:hAnsi="Trebuchet MS" w:cs="Trebuchet MS"/>
              </w:rPr>
            </w:pPr>
            <w:r w:rsidRPr="00F4698D">
              <w:rPr>
                <w:rFonts w:ascii="Trebuchet MS" w:hAnsi="Trebuchet MS" w:cs="Trebuchet MS"/>
              </w:rPr>
              <w:t>Fs work in pairs:  1 speaks about key learning and/or questions s/he might have and one listens and reformulates what s/he hears only.  Pairs switch roles.</w:t>
            </w:r>
          </w:p>
          <w:p w:rsidR="00540D83" w:rsidRDefault="00540D83" w:rsidP="00AB1296">
            <w:pPr>
              <w:pStyle w:val="ListParagraph"/>
              <w:widowControl/>
              <w:numPr>
                <w:ilvl w:val="0"/>
                <w:numId w:val="6"/>
              </w:numPr>
              <w:suppressAutoHyphens w:val="0"/>
              <w:rPr>
                <w:rFonts w:ascii="Trebuchet MS" w:hAnsi="Trebuchet MS" w:cs="Trebuchet MS"/>
              </w:rPr>
            </w:pPr>
            <w:r>
              <w:rPr>
                <w:rFonts w:ascii="Trebuchet MS" w:hAnsi="Trebuchet MS" w:cs="Trebuchet MS"/>
              </w:rPr>
              <w:t>Process the experience in terms of using it with their pre-service teachers. Include a focus on formative assessment.</w:t>
            </w:r>
          </w:p>
          <w:p w:rsidR="00540D83" w:rsidRPr="00F4698D" w:rsidRDefault="00540D83" w:rsidP="00CA3953">
            <w:pPr>
              <w:pStyle w:val="ListParagraph"/>
              <w:widowControl/>
              <w:suppressAutoHyphens w:val="0"/>
              <w:ind w:left="360"/>
              <w:rPr>
                <w:rFonts w:ascii="Trebuchet MS" w:hAnsi="Trebuchet MS" w:cs="Trebuchet MS"/>
              </w:rPr>
            </w:pPr>
          </w:p>
          <w:p w:rsidR="00540D83" w:rsidRPr="00F4698D" w:rsidRDefault="00540D83" w:rsidP="00AB1296">
            <w:pPr>
              <w:widowControl/>
              <w:suppressAutoHyphens w:val="0"/>
              <w:rPr>
                <w:rFonts w:ascii="Trebuchet MS" w:hAnsi="Trebuchet MS" w:cs="Trebuchet MS"/>
                <w:i/>
                <w:iCs/>
                <w:sz w:val="20"/>
                <w:szCs w:val="20"/>
              </w:rPr>
            </w:pPr>
            <w:r w:rsidRPr="00F4698D">
              <w:rPr>
                <w:rFonts w:ascii="Trebuchet MS" w:hAnsi="Trebuchet MS" w:cs="Trebuchet MS"/>
                <w:i/>
                <w:iCs/>
                <w:sz w:val="20"/>
                <w:szCs w:val="20"/>
              </w:rPr>
              <w:t>Note to trainers:  This activity is part of a process begun in the Fluency Lines warm up activity during which Fs took turns speaking and listening (only, without responding).  See Julian Edge cooperative development for more information.  We are preparing Fs incrementally for the Reflective Inquiry focus with Maggie.</w:t>
            </w:r>
          </w:p>
          <w:p w:rsidR="00540D83" w:rsidRPr="00F4698D" w:rsidRDefault="00540D83" w:rsidP="00322756">
            <w:pPr>
              <w:widowControl/>
              <w:suppressAutoHyphens w:val="0"/>
              <w:rPr>
                <w:rFonts w:ascii="Trebuchet MS" w:hAnsi="Trebuchet MS" w:cs="Trebuchet MS"/>
              </w:rPr>
            </w:pPr>
          </w:p>
          <w:p w:rsidR="00540D83" w:rsidRPr="00711F80" w:rsidRDefault="00540D83" w:rsidP="0022619C">
            <w:pPr>
              <w:widowControl/>
              <w:suppressAutoHyphens w:val="0"/>
              <w:rPr>
                <w:rFonts w:ascii="Trebuchet MS" w:hAnsi="Trebuchet MS" w:cs="Trebuchet MS"/>
                <w:b/>
                <w:bCs/>
              </w:rPr>
            </w:pPr>
            <w:r>
              <w:rPr>
                <w:rFonts w:ascii="Trebuchet MS" w:hAnsi="Trebuchet MS" w:cs="Trebuchet MS"/>
                <w:b/>
                <w:bCs/>
              </w:rPr>
              <w:t xml:space="preserve">NB: Point out related reading in the binder: </w:t>
            </w:r>
            <w:r w:rsidRPr="00711F80">
              <w:rPr>
                <w:rFonts w:ascii="Trebuchet MS" w:hAnsi="Trebuchet MS" w:cs="Trebuchet MS"/>
                <w:b/>
                <w:bCs/>
                <w:i/>
                <w:iCs/>
              </w:rPr>
              <w:t>Ten questions about language awareness</w:t>
            </w:r>
            <w:r>
              <w:rPr>
                <w:rFonts w:ascii="Trebuchet MS" w:hAnsi="Trebuchet MS" w:cs="Trebuchet MS"/>
                <w:b/>
                <w:bCs/>
                <w:i/>
                <w:iCs/>
              </w:rPr>
              <w:t xml:space="preserve">.  </w:t>
            </w:r>
            <w:r w:rsidRPr="00711F80">
              <w:rPr>
                <w:rFonts w:ascii="Trebuchet MS" w:hAnsi="Trebuchet MS" w:cs="Trebuchet MS"/>
                <w:b/>
                <w:bCs/>
              </w:rPr>
              <w:t xml:space="preserve"> </w:t>
            </w:r>
            <w:r>
              <w:rPr>
                <w:rFonts w:ascii="Trebuchet MS" w:hAnsi="Trebuchet MS" w:cs="Trebuchet MS"/>
                <w:b/>
                <w:bCs/>
              </w:rPr>
              <w:t xml:space="preserve">NOT required.  There are also several useful articles on line at </w:t>
            </w:r>
            <w:r w:rsidRPr="00711F80">
              <w:rPr>
                <w:rFonts w:ascii="Trebuchet MS" w:hAnsi="Trebuchet MS" w:cs="Trebuchet MS"/>
                <w:b/>
                <w:bCs/>
              </w:rPr>
              <w:t>http://sites.google.com/a/algeriatesol.org/algeriatesol/resources/resources-for-higher-education-faculty</w:t>
            </w:r>
          </w:p>
        </w:tc>
      </w:tr>
    </w:tbl>
    <w:p w:rsidR="00540D83" w:rsidRDefault="00540D83" w:rsidP="00711F80"/>
    <w:sectPr w:rsidR="00540D83" w:rsidSect="00CA39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E5E"/>
    <w:multiLevelType w:val="hybridMultilevel"/>
    <w:tmpl w:val="EB2CB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C2C3789"/>
    <w:multiLevelType w:val="hybridMultilevel"/>
    <w:tmpl w:val="60D420B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0F2C353F"/>
    <w:multiLevelType w:val="hybridMultilevel"/>
    <w:tmpl w:val="2D6A93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8E76242"/>
    <w:multiLevelType w:val="hybridMultilevel"/>
    <w:tmpl w:val="85D83F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1A251D8"/>
    <w:multiLevelType w:val="hybridMultilevel"/>
    <w:tmpl w:val="A3DA75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C9D1DF3"/>
    <w:multiLevelType w:val="hybridMultilevel"/>
    <w:tmpl w:val="7348FA8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530A"/>
    <w:rsid w:val="00007C02"/>
    <w:rsid w:val="00070EE6"/>
    <w:rsid w:val="00086784"/>
    <w:rsid w:val="000D5863"/>
    <w:rsid w:val="00103A39"/>
    <w:rsid w:val="00140B9F"/>
    <w:rsid w:val="001449E0"/>
    <w:rsid w:val="00153301"/>
    <w:rsid w:val="00171FB4"/>
    <w:rsid w:val="00194312"/>
    <w:rsid w:val="001A216E"/>
    <w:rsid w:val="001C59F8"/>
    <w:rsid w:val="001D35E4"/>
    <w:rsid w:val="001E58BE"/>
    <w:rsid w:val="00200A7C"/>
    <w:rsid w:val="0022619C"/>
    <w:rsid w:val="002305D0"/>
    <w:rsid w:val="00231665"/>
    <w:rsid w:val="00236134"/>
    <w:rsid w:val="00290996"/>
    <w:rsid w:val="002F5B1B"/>
    <w:rsid w:val="0031168E"/>
    <w:rsid w:val="00322756"/>
    <w:rsid w:val="0032716F"/>
    <w:rsid w:val="00345EEC"/>
    <w:rsid w:val="003804AA"/>
    <w:rsid w:val="00391652"/>
    <w:rsid w:val="00391DE5"/>
    <w:rsid w:val="003B21AD"/>
    <w:rsid w:val="003B68A1"/>
    <w:rsid w:val="003D602F"/>
    <w:rsid w:val="003E3235"/>
    <w:rsid w:val="00405F72"/>
    <w:rsid w:val="004239FB"/>
    <w:rsid w:val="004972C9"/>
    <w:rsid w:val="004E1EDF"/>
    <w:rsid w:val="00540D83"/>
    <w:rsid w:val="005443E2"/>
    <w:rsid w:val="00550CD7"/>
    <w:rsid w:val="005B05E7"/>
    <w:rsid w:val="00673D1D"/>
    <w:rsid w:val="00685422"/>
    <w:rsid w:val="006F3C08"/>
    <w:rsid w:val="00711F80"/>
    <w:rsid w:val="007406A0"/>
    <w:rsid w:val="007767BB"/>
    <w:rsid w:val="007A0202"/>
    <w:rsid w:val="007A2933"/>
    <w:rsid w:val="007C4A2A"/>
    <w:rsid w:val="007D31C6"/>
    <w:rsid w:val="008024A9"/>
    <w:rsid w:val="008166F9"/>
    <w:rsid w:val="00833C4A"/>
    <w:rsid w:val="00834EA1"/>
    <w:rsid w:val="00850570"/>
    <w:rsid w:val="00895DA0"/>
    <w:rsid w:val="008972DD"/>
    <w:rsid w:val="008A2A92"/>
    <w:rsid w:val="008D32CD"/>
    <w:rsid w:val="00904C64"/>
    <w:rsid w:val="0093426F"/>
    <w:rsid w:val="00934A53"/>
    <w:rsid w:val="00964BFB"/>
    <w:rsid w:val="009A530A"/>
    <w:rsid w:val="009F18A2"/>
    <w:rsid w:val="00A43522"/>
    <w:rsid w:val="00A51A15"/>
    <w:rsid w:val="00A57FA0"/>
    <w:rsid w:val="00AB1296"/>
    <w:rsid w:val="00AB35CE"/>
    <w:rsid w:val="00AE6848"/>
    <w:rsid w:val="00B0570D"/>
    <w:rsid w:val="00B50B33"/>
    <w:rsid w:val="00B60184"/>
    <w:rsid w:val="00B82CEC"/>
    <w:rsid w:val="00BA15C3"/>
    <w:rsid w:val="00C04EF0"/>
    <w:rsid w:val="00C16422"/>
    <w:rsid w:val="00C17F5D"/>
    <w:rsid w:val="00C33703"/>
    <w:rsid w:val="00C33D36"/>
    <w:rsid w:val="00C64808"/>
    <w:rsid w:val="00CA03F3"/>
    <w:rsid w:val="00CA3953"/>
    <w:rsid w:val="00D46BA6"/>
    <w:rsid w:val="00D731AF"/>
    <w:rsid w:val="00E24FB2"/>
    <w:rsid w:val="00E40A5C"/>
    <w:rsid w:val="00EC7DEA"/>
    <w:rsid w:val="00EF6C7C"/>
    <w:rsid w:val="00F34C07"/>
    <w:rsid w:val="00F4698D"/>
    <w:rsid w:val="00F66CB4"/>
    <w:rsid w:val="00FE46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0A"/>
    <w:pPr>
      <w:widowControl w:val="0"/>
      <w:suppressAutoHyphens/>
    </w:pPr>
    <w:rPr>
      <w:rFonts w:ascii="Times New Roman" w:eastAsia="Batang" w:hAnsi="Times New Roman"/>
      <w:kern w:val="1"/>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82CEC"/>
    <w:pPr>
      <w:widowControl/>
      <w:suppressAutoHyphens w:val="0"/>
    </w:pPr>
    <w:rPr>
      <w:rFonts w:ascii="Tahoma" w:eastAsia="Calibri" w:hAnsi="Tahoma" w:cs="Tahoma"/>
      <w:kern w:val="0"/>
      <w:sz w:val="16"/>
      <w:szCs w:val="16"/>
    </w:rPr>
  </w:style>
  <w:style w:type="character" w:customStyle="1" w:styleId="BalloonTextChar">
    <w:name w:val="Balloon Text Char"/>
    <w:basedOn w:val="DefaultParagraphFont"/>
    <w:link w:val="BalloonText"/>
    <w:uiPriority w:val="99"/>
    <w:semiHidden/>
    <w:locked/>
    <w:rPr>
      <w:rFonts w:ascii="Times New Roman" w:eastAsia="Batang" w:hAnsi="Times New Roman" w:cs="Times New Roman"/>
      <w:kern w:val="1"/>
      <w:sz w:val="2"/>
      <w:szCs w:val="2"/>
    </w:rPr>
  </w:style>
  <w:style w:type="paragraph" w:customStyle="1" w:styleId="TableContents">
    <w:name w:val="Table Contents"/>
    <w:basedOn w:val="Normal"/>
    <w:uiPriority w:val="99"/>
    <w:rsid w:val="009A530A"/>
    <w:pPr>
      <w:suppressLineNumbers/>
    </w:pPr>
  </w:style>
  <w:style w:type="paragraph" w:customStyle="1" w:styleId="Level1">
    <w:name w:val="Level 1"/>
    <w:basedOn w:val="Normal"/>
    <w:uiPriority w:val="99"/>
    <w:rsid w:val="009A530A"/>
  </w:style>
  <w:style w:type="paragraph" w:styleId="ListParagraph">
    <w:name w:val="List Paragraph"/>
    <w:basedOn w:val="Normal"/>
    <w:uiPriority w:val="99"/>
    <w:qFormat/>
    <w:rsid w:val="00CA03F3"/>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886</Words>
  <Characters>5052</Characters>
  <Application>Microsoft Office Outlook</Application>
  <DocSecurity>0</DocSecurity>
  <Lines>0</Lines>
  <Paragraphs>0</Paragraphs>
  <ScaleCrop>false</ScaleCrop>
  <Company>World Learning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Day 3</dc:title>
  <dc:subject/>
  <dc:creator>NEHERB</dc:creator>
  <cp:keywords/>
  <dc:description/>
  <cp:lastModifiedBy>KONTROVITZL</cp:lastModifiedBy>
  <cp:revision>5</cp:revision>
  <cp:lastPrinted>2009-12-01T23:19:00Z</cp:lastPrinted>
  <dcterms:created xsi:type="dcterms:W3CDTF">2009-11-30T16:24:00Z</dcterms:created>
  <dcterms:modified xsi:type="dcterms:W3CDTF">2009-12-02T15:40:00Z</dcterms:modified>
</cp:coreProperties>
</file>