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B1" w:rsidRPr="00DD1EAE" w:rsidRDefault="00104EB1" w:rsidP="007942CA">
      <w:pPr>
        <w:jc w:val="center"/>
        <w:rPr>
          <w:rFonts w:ascii="Trebuchet MS" w:hAnsi="Trebuchet MS" w:cs="Trebuchet MS"/>
          <w:b/>
          <w:bCs/>
          <w:sz w:val="28"/>
          <w:szCs w:val="28"/>
        </w:rPr>
      </w:pPr>
      <w:r w:rsidRPr="00DD1EAE">
        <w:rPr>
          <w:rFonts w:ascii="Trebuchet MS" w:hAnsi="Trebuchet MS" w:cs="Trebuchet MS"/>
          <w:b/>
          <w:bCs/>
          <w:sz w:val="28"/>
          <w:szCs w:val="28"/>
        </w:rPr>
        <w:t>Training Plan Day 2</w:t>
      </w:r>
    </w:p>
    <w:p w:rsidR="00104EB1" w:rsidRPr="008A12CD" w:rsidRDefault="00104EB1">
      <w:pPr>
        <w:rPr>
          <w:rFonts w:ascii="Trebuchet MS" w:hAnsi="Trebuchet MS" w:cs="Trebuchet MS"/>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40"/>
      </w:tblGrid>
      <w:tr w:rsidR="00104EB1" w:rsidRPr="008A12CD">
        <w:tc>
          <w:tcPr>
            <w:tcW w:w="9540" w:type="dxa"/>
          </w:tcPr>
          <w:p w:rsidR="00104EB1" w:rsidRPr="008A12CD" w:rsidRDefault="00104EB1" w:rsidP="005814C0">
            <w:pPr>
              <w:pStyle w:val="TableContents"/>
              <w:rPr>
                <w:rFonts w:ascii="Trebuchet MS" w:hAnsi="Trebuchet MS" w:cs="Trebuchet MS"/>
                <w:b/>
                <w:bCs/>
              </w:rPr>
            </w:pPr>
            <w:r w:rsidRPr="008A12CD">
              <w:rPr>
                <w:rFonts w:ascii="Trebuchet MS" w:hAnsi="Trebuchet MS" w:cs="Trebuchet MS"/>
                <w:b/>
                <w:bCs/>
              </w:rPr>
              <w:t>Guiding Questions and Objectives</w:t>
            </w:r>
          </w:p>
        </w:tc>
      </w:tr>
      <w:tr w:rsidR="00104EB1" w:rsidRPr="008A12CD">
        <w:tc>
          <w:tcPr>
            <w:tcW w:w="9540" w:type="dxa"/>
          </w:tcPr>
          <w:p w:rsidR="00104EB1" w:rsidRDefault="00104EB1" w:rsidP="005814C0">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p>
          <w:p w:rsidR="00104EB1" w:rsidRPr="0078154D" w:rsidRDefault="00104EB1" w:rsidP="005814C0">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b/>
                <w:bCs/>
              </w:rPr>
            </w:pPr>
            <w:r w:rsidRPr="0078154D">
              <w:rPr>
                <w:rFonts w:ascii="Trebuchet MS" w:hAnsi="Trebuchet MS" w:cs="Trebuchet MS"/>
                <w:b/>
                <w:bCs/>
              </w:rPr>
              <w:t>Guiding Questions</w:t>
            </w:r>
          </w:p>
          <w:p w:rsidR="00104EB1" w:rsidRDefault="00104EB1" w:rsidP="005814C0">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r>
              <w:rPr>
                <w:rFonts w:ascii="Trebuchet MS" w:hAnsi="Trebuchet MS" w:cs="Trebuchet MS"/>
                <w:i/>
                <w:iCs/>
              </w:rPr>
              <w:t>What is significant about SLA theory and how does it look in the classroom?</w:t>
            </w:r>
          </w:p>
          <w:p w:rsidR="00104EB1" w:rsidRDefault="00104EB1" w:rsidP="005814C0">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r>
              <w:rPr>
                <w:rFonts w:ascii="Trebuchet MS" w:hAnsi="Trebuchet MS" w:cs="Trebuchet MS"/>
                <w:i/>
                <w:iCs/>
              </w:rPr>
              <w:t>What is communicative competence?</w:t>
            </w:r>
          </w:p>
          <w:p w:rsidR="00104EB1" w:rsidRDefault="00104EB1" w:rsidP="005814C0">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r>
              <w:rPr>
                <w:rFonts w:ascii="Trebuchet MS" w:hAnsi="Trebuchet MS" w:cs="Trebuchet MS"/>
                <w:i/>
                <w:iCs/>
              </w:rPr>
              <w:t>What do ELLs and teachers need to know about communicative competence?</w:t>
            </w:r>
          </w:p>
          <w:p w:rsidR="00104EB1" w:rsidRPr="008A12CD" w:rsidRDefault="00104EB1" w:rsidP="005814C0">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r>
              <w:rPr>
                <w:rFonts w:ascii="Trebuchet MS" w:hAnsi="Trebuchet MS" w:cs="Trebuchet MS"/>
                <w:i/>
                <w:iCs/>
              </w:rPr>
              <w:t>What is the teacher educator’s role in preparing teachers to help learners develop communicative competence? What do I need to know and know how to do?</w:t>
            </w:r>
          </w:p>
          <w:p w:rsidR="00104EB1" w:rsidRPr="008A12CD" w:rsidRDefault="00104EB1" w:rsidP="005814C0">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i/>
                <w:iCs/>
              </w:rPr>
            </w:pPr>
          </w:p>
          <w:p w:rsidR="00104EB1" w:rsidRDefault="00104EB1" w:rsidP="005814C0">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b/>
                <w:bCs/>
              </w:rPr>
            </w:pPr>
            <w:r w:rsidRPr="008A12CD">
              <w:rPr>
                <w:rFonts w:ascii="Trebuchet MS" w:hAnsi="Trebuchet MS" w:cs="Trebuchet MS"/>
                <w:b/>
                <w:bCs/>
              </w:rPr>
              <w:t>Objectives</w:t>
            </w:r>
            <w:r>
              <w:rPr>
                <w:rFonts w:ascii="Trebuchet MS" w:hAnsi="Trebuchet MS" w:cs="Trebuchet MS"/>
                <w:b/>
                <w:bCs/>
              </w:rPr>
              <w:t xml:space="preserve">:  By the end of the session, teacher educators </w:t>
            </w:r>
          </w:p>
          <w:p w:rsidR="00104EB1" w:rsidRPr="0078154D" w:rsidRDefault="00104EB1" w:rsidP="00921742">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p>
          <w:p w:rsidR="00104EB1" w:rsidRPr="0078154D" w:rsidRDefault="00104EB1" w:rsidP="00DD1EAE">
            <w:pPr>
              <w:pStyle w:val="Level1"/>
              <w:numPr>
                <w:ilvl w:val="0"/>
                <w:numId w:val="11"/>
              </w:numPr>
              <w:tabs>
                <w:tab w:val="left" w:pos="-1980"/>
                <w:tab w:val="left" w:pos="-1800"/>
                <w:tab w:val="left" w:pos="288"/>
                <w:tab w:val="left" w:pos="432"/>
                <w:tab w:val="left" w:pos="576"/>
                <w:tab w:val="left" w:pos="720"/>
                <w:tab w:val="left" w:pos="864"/>
                <w:tab w:val="left" w:pos="1008"/>
                <w:tab w:val="left" w:pos="1152"/>
                <w:tab w:val="left" w:pos="1296"/>
                <w:tab w:val="left" w:pos="1440"/>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sidRPr="0078154D">
              <w:rPr>
                <w:rFonts w:ascii="Trebuchet MS" w:hAnsi="Trebuchet MS" w:cs="Trebuchet MS"/>
              </w:rPr>
              <w:t>Will be able to state the purpose of warm-ups in their classes as well as in teachers’ classes</w:t>
            </w:r>
          </w:p>
          <w:p w:rsidR="00104EB1" w:rsidRPr="0078154D" w:rsidRDefault="00104EB1" w:rsidP="00921742">
            <w:pPr>
              <w:pStyle w:val="Level1"/>
              <w:numPr>
                <w:ilvl w:val="0"/>
                <w:numId w:val="1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sidRPr="0078154D">
              <w:rPr>
                <w:rFonts w:ascii="Trebuchet MS" w:hAnsi="Trebuchet MS" w:cs="Trebuchet MS"/>
              </w:rPr>
              <w:t>Will demonstrate understanding of current research in SLA and what English language classroom teachers need to know</w:t>
            </w:r>
            <w:r>
              <w:rPr>
                <w:rFonts w:ascii="Trebuchet MS" w:hAnsi="Trebuchet MS" w:cs="Trebuchet MS"/>
              </w:rPr>
              <w:t xml:space="preserve"> regarding SLA</w:t>
            </w:r>
          </w:p>
          <w:p w:rsidR="00104EB1" w:rsidRPr="0078154D" w:rsidRDefault="00104EB1" w:rsidP="00921742">
            <w:pPr>
              <w:pStyle w:val="Level1"/>
              <w:numPr>
                <w:ilvl w:val="0"/>
                <w:numId w:val="1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sidRPr="0078154D">
              <w:rPr>
                <w:rFonts w:ascii="Trebuchet MS" w:hAnsi="Trebuchet MS" w:cs="Trebuchet MS"/>
              </w:rPr>
              <w:t>Will demonstrate understanding of what communicative competence is (consists of 4 areas with subskills in each area) and what teachers and ELLs need to know about communicative competence</w:t>
            </w:r>
          </w:p>
          <w:p w:rsidR="00104EB1" w:rsidRPr="0078154D" w:rsidRDefault="00104EB1" w:rsidP="0078154D">
            <w:pPr>
              <w:pStyle w:val="Level1"/>
              <w:numPr>
                <w:ilvl w:val="0"/>
                <w:numId w:val="1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sidRPr="0078154D">
              <w:rPr>
                <w:rFonts w:ascii="Trebuchet MS" w:hAnsi="Trebuchet MS" w:cs="Trebuchet MS"/>
              </w:rPr>
              <w:t>Will demonstrate awareness of their role in teacher education by  articulating what students and teachers need to know/be able to do and their role in supporting teachers</w:t>
            </w:r>
          </w:p>
          <w:p w:rsidR="00104EB1" w:rsidRPr="0078154D" w:rsidRDefault="00104EB1" w:rsidP="0078154D">
            <w:pPr>
              <w:pStyle w:val="Level1"/>
              <w:numPr>
                <w:ilvl w:val="0"/>
                <w:numId w:val="1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sidRPr="0078154D">
              <w:rPr>
                <w:rFonts w:ascii="Trebuchet MS" w:hAnsi="Trebuchet MS" w:cs="Trebuchet MS"/>
              </w:rPr>
              <w:t xml:space="preserve">Will demonstrate an ability to </w:t>
            </w:r>
            <w:r>
              <w:rPr>
                <w:rFonts w:ascii="Trebuchet MS" w:hAnsi="Trebuchet MS" w:cs="Trebuchet MS"/>
              </w:rPr>
              <w:t>follow</w:t>
            </w:r>
            <w:r w:rsidRPr="0078154D">
              <w:rPr>
                <w:rFonts w:ascii="Trebuchet MS" w:hAnsi="Trebuchet MS" w:cs="Trebuchet MS"/>
              </w:rPr>
              <w:t xml:space="preserve"> the Experiential Learning Cycle to structure reflection on experiences they have had</w:t>
            </w:r>
          </w:p>
          <w:p w:rsidR="00104EB1" w:rsidRPr="0078154D" w:rsidRDefault="00104EB1" w:rsidP="00260225">
            <w:pPr>
              <w:pStyle w:val="Level1"/>
              <w:numPr>
                <w:ilvl w:val="0"/>
                <w:numId w:val="12"/>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r w:rsidRPr="0078154D">
              <w:rPr>
                <w:rFonts w:ascii="Trebuchet MS" w:hAnsi="Trebuchet MS" w:cs="Trebuchet MS"/>
              </w:rPr>
              <w:t>Will see the importance of teaching each of the aspects of communicative competence</w:t>
            </w:r>
          </w:p>
          <w:p w:rsidR="00104EB1" w:rsidRPr="008A12CD" w:rsidRDefault="00104EB1" w:rsidP="005814C0">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p>
          <w:p w:rsidR="00104EB1" w:rsidRPr="008A12CD" w:rsidRDefault="00104EB1" w:rsidP="005814C0">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rPr>
                <w:rFonts w:ascii="Trebuchet MS" w:hAnsi="Trebuchet MS" w:cs="Trebuchet MS"/>
              </w:rPr>
            </w:pPr>
          </w:p>
        </w:tc>
      </w:tr>
    </w:tbl>
    <w:p w:rsidR="00104EB1" w:rsidRPr="008A12CD" w:rsidRDefault="00104EB1" w:rsidP="009A530A">
      <w:pPr>
        <w:rPr>
          <w:rFonts w:ascii="Trebuchet MS" w:hAnsi="Trebuchet MS" w:cs="Trebuchet MS"/>
        </w:rPr>
      </w:pPr>
    </w:p>
    <w:p w:rsidR="00104EB1" w:rsidRPr="008A12CD" w:rsidRDefault="00104EB1" w:rsidP="009A530A">
      <w:pPr>
        <w:rPr>
          <w:rFonts w:ascii="Trebuchet MS" w:hAnsi="Trebuchet MS" w:cs="Trebuchet MS"/>
        </w:rPr>
      </w:pPr>
      <w:r w:rsidRPr="001E05EC">
        <w:rPr>
          <w:rFonts w:ascii="Trebuchet MS" w:hAnsi="Trebuchet MS" w:cs="Trebuchet MS"/>
          <w:b/>
          <w:bCs/>
        </w:rPr>
        <w:t>Materials:</w:t>
      </w:r>
      <w:r>
        <w:rPr>
          <w:rFonts w:ascii="Trebuchet MS" w:hAnsi="Trebuchet MS" w:cs="Trebuchet MS"/>
        </w:rPr>
        <w:t xml:space="preserve">   Thornbury H/O, Circles H/O, Jabberwock H/O, SLA Poser from Day 1, optional Ellis article in binder (SLA and Teacher Education)  </w:t>
      </w:r>
    </w:p>
    <w:p w:rsidR="00104EB1" w:rsidRPr="008A12CD" w:rsidRDefault="00104EB1" w:rsidP="009A530A">
      <w:pPr>
        <w:rPr>
          <w:rFonts w:ascii="Trebuchet MS" w:hAnsi="Trebuchet MS" w:cs="Trebuchet MS"/>
        </w:rPr>
      </w:pPr>
    </w:p>
    <w:p w:rsidR="00104EB1" w:rsidRPr="001E05EC" w:rsidRDefault="00104EB1" w:rsidP="009A530A">
      <w:pPr>
        <w:rPr>
          <w:rFonts w:ascii="Trebuchet MS" w:hAnsi="Trebuchet MS" w:cs="Trebuchet MS"/>
          <w:b/>
          <w:bCs/>
        </w:rPr>
      </w:pPr>
      <w:r w:rsidRPr="001E05EC">
        <w:rPr>
          <w:rFonts w:ascii="Trebuchet MS" w:hAnsi="Trebuchet MS" w:cs="Trebuchet MS"/>
          <w:b/>
          <w:bCs/>
        </w:rPr>
        <w:t>Types of Activities</w:t>
      </w:r>
    </w:p>
    <w:p w:rsidR="00104EB1" w:rsidRDefault="00104EB1" w:rsidP="001E05EC">
      <w:pPr>
        <w:pStyle w:val="Level1"/>
        <w:tabs>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 w:val="left" w:pos="5832"/>
          <w:tab w:val="left" w:pos="5976"/>
          <w:tab w:val="left" w:pos="6120"/>
          <w:tab w:val="left" w:pos="6264"/>
          <w:tab w:val="left" w:pos="6408"/>
        </w:tabs>
        <w:rPr>
          <w:rFonts w:ascii="Trebuchet MS" w:hAnsi="Trebuchet MS" w:cs="Trebuchet MS"/>
        </w:rPr>
      </w:pPr>
      <w:r>
        <w:rPr>
          <w:rFonts w:ascii="Trebuchet MS" w:hAnsi="Trebuchet MS" w:cs="Trebuchet MS"/>
        </w:rPr>
        <w:t>Fluency Lines</w:t>
      </w:r>
    </w:p>
    <w:p w:rsidR="00104EB1" w:rsidRDefault="00104EB1" w:rsidP="001E05EC">
      <w:pPr>
        <w:pStyle w:val="Level1"/>
        <w:tabs>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 w:val="left" w:pos="5832"/>
          <w:tab w:val="left" w:pos="5976"/>
          <w:tab w:val="left" w:pos="6120"/>
          <w:tab w:val="left" w:pos="6264"/>
          <w:tab w:val="left" w:pos="6408"/>
        </w:tabs>
        <w:rPr>
          <w:rFonts w:ascii="Trebuchet MS" w:hAnsi="Trebuchet MS" w:cs="Trebuchet MS"/>
        </w:rPr>
      </w:pPr>
      <w:r>
        <w:rPr>
          <w:rFonts w:ascii="Trebuchet MS" w:hAnsi="Trebuchet MS" w:cs="Trebuchet MS"/>
        </w:rPr>
        <w:t>Jigsaw reading activity</w:t>
      </w:r>
    </w:p>
    <w:p w:rsidR="00104EB1" w:rsidRDefault="00104EB1" w:rsidP="001E05EC">
      <w:pPr>
        <w:pStyle w:val="Level1"/>
        <w:tabs>
          <w:tab w:val="left" w:pos="792"/>
          <w:tab w:val="left" w:pos="936"/>
          <w:tab w:val="left" w:pos="1080"/>
          <w:tab w:val="left" w:pos="1224"/>
          <w:tab w:val="left" w:pos="1368"/>
          <w:tab w:val="left" w:pos="1512"/>
          <w:tab w:val="left" w:pos="1656"/>
          <w:tab w:val="left" w:pos="1800"/>
          <w:tab w:val="left" w:pos="1944"/>
          <w:tab w:val="left" w:pos="2088"/>
          <w:tab w:val="left" w:pos="2232"/>
          <w:tab w:val="left" w:pos="2376"/>
          <w:tab w:val="left" w:pos="2520"/>
          <w:tab w:val="left" w:pos="2664"/>
          <w:tab w:val="left" w:pos="2808"/>
          <w:tab w:val="left" w:pos="2952"/>
          <w:tab w:val="left" w:pos="3096"/>
          <w:tab w:val="left" w:pos="3240"/>
          <w:tab w:val="left" w:pos="3384"/>
          <w:tab w:val="left" w:pos="3528"/>
          <w:tab w:val="left" w:pos="3672"/>
          <w:tab w:val="left" w:pos="3816"/>
          <w:tab w:val="left" w:pos="3960"/>
          <w:tab w:val="left" w:pos="4104"/>
          <w:tab w:val="left" w:pos="4248"/>
          <w:tab w:val="left" w:pos="4392"/>
          <w:tab w:val="left" w:pos="4536"/>
          <w:tab w:val="left" w:pos="4680"/>
          <w:tab w:val="left" w:pos="4824"/>
          <w:tab w:val="left" w:pos="4968"/>
          <w:tab w:val="left" w:pos="5112"/>
          <w:tab w:val="left" w:pos="5256"/>
          <w:tab w:val="left" w:pos="5400"/>
          <w:tab w:val="left" w:pos="5544"/>
          <w:tab w:val="left" w:pos="5688"/>
          <w:tab w:val="left" w:pos="5832"/>
          <w:tab w:val="left" w:pos="5976"/>
          <w:tab w:val="left" w:pos="6120"/>
          <w:tab w:val="left" w:pos="6264"/>
          <w:tab w:val="left" w:pos="6408"/>
        </w:tabs>
        <w:rPr>
          <w:rFonts w:ascii="Trebuchet MS" w:hAnsi="Trebuchet MS" w:cs="Trebuchet MS"/>
        </w:rPr>
      </w:pPr>
      <w:r>
        <w:rPr>
          <w:rFonts w:ascii="Trebuchet MS" w:hAnsi="Trebuchet MS" w:cs="Trebuchet MS"/>
        </w:rPr>
        <w:t>Awareness/Activation Activity plus experience</w:t>
      </w:r>
    </w:p>
    <w:p w:rsidR="00104EB1" w:rsidRPr="008A12CD" w:rsidRDefault="00104EB1" w:rsidP="009A530A">
      <w:pPr>
        <w:rPr>
          <w:rFonts w:ascii="Trebuchet MS" w:hAnsi="Trebuchet MS" w:cs="Trebuchet MS"/>
        </w:rPr>
      </w:pPr>
    </w:p>
    <w:p w:rsidR="00104EB1" w:rsidRPr="008A12CD" w:rsidRDefault="00104EB1" w:rsidP="009A530A">
      <w:pPr>
        <w:rPr>
          <w:rFonts w:ascii="Trebuchet MS" w:hAnsi="Trebuchet MS" w:cs="Trebuchet MS"/>
        </w:rPr>
      </w:pPr>
      <w:r>
        <w:rPr>
          <w:rFonts w:ascii="Trebuchet MS" w:hAnsi="Trebuchet MS" w:cs="Trebuchet MS"/>
        </w:rPr>
        <w:br w:type="page"/>
      </w:r>
    </w:p>
    <w:tbl>
      <w:tblPr>
        <w:tblW w:w="9360" w:type="dxa"/>
        <w:tblInd w:w="2" w:type="dxa"/>
        <w:tblLayout w:type="fixed"/>
        <w:tblCellMar>
          <w:left w:w="0" w:type="dxa"/>
          <w:right w:w="0" w:type="dxa"/>
        </w:tblCellMar>
        <w:tblLook w:val="0000"/>
      </w:tblPr>
      <w:tblGrid>
        <w:gridCol w:w="900"/>
        <w:gridCol w:w="8460"/>
      </w:tblGrid>
      <w:tr w:rsidR="00104EB1" w:rsidRPr="008A12CD">
        <w:tc>
          <w:tcPr>
            <w:tcW w:w="900" w:type="dxa"/>
            <w:tcBorders>
              <w:top w:val="single" w:sz="6" w:space="0" w:color="000000"/>
              <w:left w:val="single" w:sz="6" w:space="0" w:color="000000"/>
              <w:bottom w:val="single" w:sz="6" w:space="0" w:color="000000"/>
            </w:tcBorders>
          </w:tcPr>
          <w:p w:rsidR="00104EB1" w:rsidRPr="008A12CD" w:rsidRDefault="00104EB1" w:rsidP="005814C0">
            <w:pPr>
              <w:pStyle w:val="TableContents"/>
              <w:jc w:val="center"/>
              <w:rPr>
                <w:rFonts w:ascii="Trebuchet MS" w:hAnsi="Trebuchet MS" w:cs="Trebuchet MS"/>
                <w:b/>
                <w:bCs/>
              </w:rPr>
            </w:pPr>
            <w:r w:rsidRPr="008A12CD">
              <w:rPr>
                <w:rFonts w:ascii="Trebuchet MS" w:hAnsi="Trebuchet MS" w:cs="Trebuchet MS"/>
                <w:b/>
                <w:bCs/>
              </w:rPr>
              <w:t>Time</w:t>
            </w:r>
          </w:p>
        </w:tc>
        <w:tc>
          <w:tcPr>
            <w:tcW w:w="8460" w:type="dxa"/>
            <w:tcBorders>
              <w:top w:val="single" w:sz="6" w:space="0" w:color="000000"/>
              <w:left w:val="single" w:sz="6" w:space="0" w:color="000000"/>
              <w:bottom w:val="single" w:sz="6" w:space="0" w:color="000000"/>
            </w:tcBorders>
          </w:tcPr>
          <w:p w:rsidR="00104EB1" w:rsidRPr="008A12CD" w:rsidRDefault="00104EB1" w:rsidP="005814C0">
            <w:pPr>
              <w:pStyle w:val="TableContents"/>
              <w:jc w:val="center"/>
              <w:rPr>
                <w:rFonts w:ascii="Trebuchet MS" w:hAnsi="Trebuchet MS" w:cs="Trebuchet MS"/>
                <w:b/>
                <w:bCs/>
              </w:rPr>
            </w:pPr>
            <w:r w:rsidRPr="008A12CD">
              <w:rPr>
                <w:rFonts w:ascii="Trebuchet MS" w:hAnsi="Trebuchet MS" w:cs="Trebuchet MS"/>
                <w:b/>
                <w:bCs/>
              </w:rPr>
              <w:t>Suggested Activities</w:t>
            </w:r>
          </w:p>
        </w:tc>
      </w:tr>
      <w:tr w:rsidR="00104EB1" w:rsidRPr="008A12CD">
        <w:tc>
          <w:tcPr>
            <w:tcW w:w="900" w:type="dxa"/>
            <w:tcBorders>
              <w:left w:val="single" w:sz="6" w:space="0" w:color="000000"/>
            </w:tcBorders>
          </w:tcPr>
          <w:p w:rsidR="00104EB1" w:rsidRDefault="00104EB1" w:rsidP="001918CA">
            <w:pPr>
              <w:pStyle w:val="TableContents"/>
              <w:rPr>
                <w:rFonts w:ascii="Trebuchet MS" w:hAnsi="Trebuchet MS" w:cs="Trebuchet MS"/>
              </w:rPr>
            </w:pPr>
            <w:r>
              <w:rPr>
                <w:rFonts w:ascii="Trebuchet MS" w:hAnsi="Trebuchet MS" w:cs="Trebuchet MS"/>
              </w:rPr>
              <w:t>15mins</w:t>
            </w: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r>
              <w:rPr>
                <w:rFonts w:ascii="Trebuchet MS" w:hAnsi="Trebuchet MS" w:cs="Trebuchet MS"/>
              </w:rPr>
              <w:t>90mins</w:t>
            </w: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r>
              <w:rPr>
                <w:rFonts w:ascii="Trebuchet MS" w:hAnsi="Trebuchet MS" w:cs="Trebuchet MS"/>
              </w:rPr>
              <w:t>15mins</w:t>
            </w: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r>
              <w:rPr>
                <w:rFonts w:ascii="Trebuchet MS" w:hAnsi="Trebuchet MS" w:cs="Trebuchet MS"/>
              </w:rPr>
              <w:t>70 mins</w:t>
            </w: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r>
              <w:rPr>
                <w:rFonts w:ascii="Trebuchet MS" w:hAnsi="Trebuchet MS" w:cs="Trebuchet MS"/>
              </w:rPr>
              <w:t>15 mins</w:t>
            </w: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r>
              <w:rPr>
                <w:rFonts w:ascii="Trebuchet MS" w:hAnsi="Trebuchet MS" w:cs="Trebuchet MS"/>
              </w:rPr>
              <w:t>15 mins</w:t>
            </w: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r>
              <w:rPr>
                <w:rFonts w:ascii="Trebuchet MS" w:hAnsi="Trebuchet MS" w:cs="Trebuchet MS"/>
              </w:rPr>
              <w:t>45 mins</w:t>
            </w: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Default="00104EB1" w:rsidP="001918CA">
            <w:pPr>
              <w:pStyle w:val="TableContents"/>
              <w:rPr>
                <w:rFonts w:ascii="Trebuchet MS" w:hAnsi="Trebuchet MS" w:cs="Trebuchet MS"/>
              </w:rPr>
            </w:pPr>
          </w:p>
          <w:p w:rsidR="00104EB1" w:rsidRPr="008A12CD" w:rsidRDefault="00104EB1" w:rsidP="001918CA">
            <w:pPr>
              <w:pStyle w:val="TableContents"/>
              <w:rPr>
                <w:rFonts w:ascii="Trebuchet MS" w:hAnsi="Trebuchet MS" w:cs="Trebuchet MS"/>
              </w:rPr>
            </w:pPr>
            <w:r>
              <w:rPr>
                <w:rFonts w:ascii="Trebuchet MS" w:hAnsi="Trebuchet MS" w:cs="Trebuchet MS"/>
              </w:rPr>
              <w:t>15-30 mins</w:t>
            </w:r>
          </w:p>
        </w:tc>
        <w:tc>
          <w:tcPr>
            <w:tcW w:w="8460" w:type="dxa"/>
            <w:tcBorders>
              <w:left w:val="single" w:sz="6" w:space="0" w:color="000000"/>
            </w:tcBorders>
          </w:tcPr>
          <w:p w:rsidR="00104EB1" w:rsidRDefault="00104EB1" w:rsidP="001918CA">
            <w:pPr>
              <w:widowControl/>
              <w:suppressAutoHyphens w:val="0"/>
              <w:rPr>
                <w:rFonts w:ascii="Trebuchet MS" w:hAnsi="Trebuchet MS" w:cs="Trebuchet MS"/>
              </w:rPr>
            </w:pPr>
            <w:r>
              <w:rPr>
                <w:rFonts w:ascii="Trebuchet MS" w:hAnsi="Trebuchet MS" w:cs="Trebuchet MS"/>
                <w:b/>
                <w:bCs/>
              </w:rPr>
              <w:t>Warm up (SLA homework)</w:t>
            </w:r>
          </w:p>
          <w:p w:rsidR="00104EB1" w:rsidRDefault="00104EB1" w:rsidP="001918CA">
            <w:pPr>
              <w:pStyle w:val="ListParagraph"/>
              <w:widowControl/>
              <w:numPr>
                <w:ilvl w:val="0"/>
                <w:numId w:val="1"/>
              </w:numPr>
              <w:suppressAutoHyphens w:val="0"/>
              <w:rPr>
                <w:rFonts w:ascii="Trebuchet MS" w:hAnsi="Trebuchet MS" w:cs="Trebuchet MS"/>
              </w:rPr>
            </w:pPr>
            <w:r>
              <w:rPr>
                <w:rFonts w:ascii="Trebuchet MS" w:hAnsi="Trebuchet MS" w:cs="Trebuchet MS"/>
              </w:rPr>
              <w:t>Fluency-lines Review Faculty share key learning(s) from Day 1 SLA focus homework.  F’s get in to lines facing each other. One of a pair speaks for 2 mins and other listens and shows interest, understanding, etc only without responding verbally. Repeat with other one speaking. Line moves one person and repeat but this time each person speaks for 1 minute.  (This is the first step in developing attending skills used in collaborative development and inquiry.)</w:t>
            </w:r>
          </w:p>
          <w:p w:rsidR="00104EB1" w:rsidRDefault="00104EB1" w:rsidP="001918CA">
            <w:pPr>
              <w:pStyle w:val="ListParagraph"/>
              <w:widowControl/>
              <w:numPr>
                <w:ilvl w:val="0"/>
                <w:numId w:val="1"/>
              </w:numPr>
              <w:suppressAutoHyphens w:val="0"/>
              <w:rPr>
                <w:rFonts w:ascii="Trebuchet MS" w:hAnsi="Trebuchet MS" w:cs="Trebuchet MS"/>
              </w:rPr>
            </w:pPr>
            <w:r>
              <w:rPr>
                <w:rFonts w:ascii="Trebuchet MS" w:hAnsi="Trebuchet MS" w:cs="Trebuchet MS"/>
              </w:rPr>
              <w:t>Analyze the purpose of warm-ups, suitability of this one for TEd, other ways to do this review</w:t>
            </w:r>
          </w:p>
          <w:p w:rsidR="00104EB1" w:rsidRDefault="00104EB1" w:rsidP="001918CA">
            <w:pPr>
              <w:widowControl/>
              <w:suppressAutoHyphens w:val="0"/>
              <w:rPr>
                <w:rFonts w:ascii="Trebuchet MS" w:hAnsi="Trebuchet MS" w:cs="Trebuchet MS"/>
              </w:rPr>
            </w:pPr>
          </w:p>
          <w:p w:rsidR="00104EB1" w:rsidRDefault="00104EB1" w:rsidP="001918CA">
            <w:pPr>
              <w:widowControl/>
              <w:suppressAutoHyphens w:val="0"/>
              <w:rPr>
                <w:rFonts w:ascii="Trebuchet MS" w:hAnsi="Trebuchet MS" w:cs="Trebuchet MS"/>
              </w:rPr>
            </w:pPr>
            <w:r w:rsidRPr="00B2697C">
              <w:rPr>
                <w:rFonts w:ascii="Trebuchet MS" w:hAnsi="Trebuchet MS" w:cs="Trebuchet MS"/>
                <w:b/>
                <w:bCs/>
              </w:rPr>
              <w:t>SLA in Practice</w:t>
            </w:r>
            <w:r>
              <w:rPr>
                <w:rFonts w:ascii="Trebuchet MS" w:hAnsi="Trebuchet MS" w:cs="Trebuchet MS"/>
              </w:rPr>
              <w:t>:  Ellis Reading</w:t>
            </w:r>
          </w:p>
          <w:p w:rsidR="00104EB1" w:rsidRPr="008143A9" w:rsidRDefault="00104EB1" w:rsidP="001918CA">
            <w:pPr>
              <w:pStyle w:val="ListParagraph"/>
              <w:widowControl/>
              <w:numPr>
                <w:ilvl w:val="0"/>
                <w:numId w:val="5"/>
              </w:numPr>
              <w:suppressAutoHyphens w:val="0"/>
              <w:rPr>
                <w:rFonts w:ascii="Trebuchet MS" w:hAnsi="Trebuchet MS" w:cs="Trebuchet MS"/>
              </w:rPr>
            </w:pPr>
            <w:r w:rsidRPr="008143A9">
              <w:rPr>
                <w:rFonts w:ascii="Trebuchet MS" w:hAnsi="Trebuchet MS" w:cs="Trebuchet MS"/>
              </w:rPr>
              <w:t>Pairs share their homework (what they agree is key information)</w:t>
            </w:r>
          </w:p>
          <w:p w:rsidR="00104EB1" w:rsidRPr="008143A9" w:rsidRDefault="00104EB1" w:rsidP="001918CA">
            <w:pPr>
              <w:pStyle w:val="ListParagraph"/>
              <w:widowControl/>
              <w:numPr>
                <w:ilvl w:val="0"/>
                <w:numId w:val="5"/>
              </w:numPr>
              <w:suppressAutoHyphens w:val="0"/>
              <w:rPr>
                <w:rFonts w:ascii="Trebuchet MS" w:hAnsi="Trebuchet MS" w:cs="Trebuchet MS"/>
              </w:rPr>
            </w:pPr>
            <w:r w:rsidRPr="008143A9">
              <w:rPr>
                <w:rFonts w:ascii="Trebuchet MS" w:hAnsi="Trebuchet MS" w:cs="Trebuchet MS"/>
              </w:rPr>
              <w:t>Split into jigsaw groups</w:t>
            </w:r>
          </w:p>
          <w:p w:rsidR="00104EB1" w:rsidRPr="008143A9" w:rsidRDefault="00104EB1" w:rsidP="001918CA">
            <w:pPr>
              <w:pStyle w:val="ListParagraph"/>
              <w:widowControl/>
              <w:numPr>
                <w:ilvl w:val="0"/>
                <w:numId w:val="5"/>
              </w:numPr>
              <w:suppressAutoHyphens w:val="0"/>
              <w:rPr>
                <w:rFonts w:ascii="Trebuchet MS" w:hAnsi="Trebuchet MS" w:cs="Trebuchet MS"/>
              </w:rPr>
            </w:pPr>
            <w:r w:rsidRPr="008143A9">
              <w:rPr>
                <w:rFonts w:ascii="Trebuchet MS" w:hAnsi="Trebuchet MS" w:cs="Trebuchet MS"/>
              </w:rPr>
              <w:t>Plenary:  Add to the ‘</w:t>
            </w:r>
            <w:r>
              <w:rPr>
                <w:rFonts w:ascii="Trebuchet MS" w:hAnsi="Trebuchet MS" w:cs="Trebuchet MS"/>
              </w:rPr>
              <w:t>W</w:t>
            </w:r>
            <w:r w:rsidRPr="008143A9">
              <w:rPr>
                <w:rFonts w:ascii="Trebuchet MS" w:hAnsi="Trebuchet MS" w:cs="Trebuchet MS"/>
              </w:rPr>
              <w:t>hat aids SLA’ poster</w:t>
            </w:r>
          </w:p>
          <w:p w:rsidR="00104EB1" w:rsidRPr="008143A9" w:rsidRDefault="00104EB1" w:rsidP="001918CA">
            <w:pPr>
              <w:pStyle w:val="ListParagraph"/>
              <w:widowControl/>
              <w:numPr>
                <w:ilvl w:val="0"/>
                <w:numId w:val="5"/>
              </w:numPr>
              <w:suppressAutoHyphens w:val="0"/>
              <w:rPr>
                <w:rFonts w:ascii="Trebuchet MS" w:hAnsi="Trebuchet MS" w:cs="Trebuchet MS"/>
              </w:rPr>
            </w:pPr>
            <w:r w:rsidRPr="008143A9">
              <w:rPr>
                <w:rFonts w:ascii="Trebuchet MS" w:hAnsi="Trebuchet MS" w:cs="Trebuchet MS"/>
              </w:rPr>
              <w:t>Identify SLA concepts in Teacher Competencies</w:t>
            </w:r>
          </w:p>
          <w:p w:rsidR="00104EB1" w:rsidRDefault="00104EB1" w:rsidP="001918CA">
            <w:pPr>
              <w:widowControl/>
              <w:suppressAutoHyphens w:val="0"/>
              <w:rPr>
                <w:rFonts w:ascii="Trebuchet MS" w:hAnsi="Trebuchet MS" w:cs="Trebuchet MS"/>
                <w:b/>
                <w:bCs/>
              </w:rPr>
            </w:pPr>
          </w:p>
          <w:p w:rsidR="00104EB1" w:rsidRDefault="00104EB1" w:rsidP="001918CA">
            <w:pPr>
              <w:widowControl/>
              <w:suppressAutoHyphens w:val="0"/>
              <w:rPr>
                <w:rFonts w:ascii="Trebuchet MS" w:hAnsi="Trebuchet MS" w:cs="Trebuchet MS"/>
                <w:b/>
                <w:bCs/>
              </w:rPr>
            </w:pPr>
          </w:p>
          <w:p w:rsidR="00104EB1" w:rsidRDefault="00104EB1" w:rsidP="001918CA">
            <w:pPr>
              <w:widowControl/>
              <w:suppressAutoHyphens w:val="0"/>
              <w:rPr>
                <w:rFonts w:ascii="Trebuchet MS" w:hAnsi="Trebuchet MS" w:cs="Trebuchet MS"/>
                <w:b/>
                <w:bCs/>
              </w:rPr>
            </w:pPr>
            <w:r>
              <w:rPr>
                <w:rFonts w:ascii="Trebuchet MS" w:hAnsi="Trebuchet MS" w:cs="Trebuchet MS"/>
                <w:b/>
                <w:bCs/>
              </w:rPr>
              <w:t>Break</w:t>
            </w:r>
          </w:p>
          <w:p w:rsidR="00104EB1" w:rsidRDefault="00104EB1" w:rsidP="001918CA">
            <w:pPr>
              <w:widowControl/>
              <w:suppressAutoHyphens w:val="0"/>
              <w:rPr>
                <w:rFonts w:ascii="Trebuchet MS" w:hAnsi="Trebuchet MS" w:cs="Trebuchet MS"/>
                <w:b/>
                <w:bCs/>
              </w:rPr>
            </w:pPr>
          </w:p>
          <w:p w:rsidR="00104EB1" w:rsidRDefault="00104EB1" w:rsidP="001918CA">
            <w:pPr>
              <w:widowControl/>
              <w:suppressAutoHyphens w:val="0"/>
              <w:rPr>
                <w:rFonts w:ascii="Trebuchet MS" w:hAnsi="Trebuchet MS" w:cs="Trebuchet MS"/>
                <w:b/>
                <w:bCs/>
              </w:rPr>
            </w:pPr>
          </w:p>
          <w:p w:rsidR="00104EB1" w:rsidRDefault="00104EB1" w:rsidP="001918CA">
            <w:pPr>
              <w:widowControl/>
              <w:suppressAutoHyphens w:val="0"/>
              <w:rPr>
                <w:rFonts w:ascii="Trebuchet MS" w:hAnsi="Trebuchet MS" w:cs="Trebuchet MS"/>
                <w:b/>
                <w:bCs/>
              </w:rPr>
            </w:pPr>
            <w:r>
              <w:rPr>
                <w:rFonts w:ascii="Trebuchet MS" w:hAnsi="Trebuchet MS" w:cs="Trebuchet MS"/>
                <w:b/>
                <w:bCs/>
              </w:rPr>
              <w:t>Sample Teacher Education Session:  Defining Roles and Purposes in the Classroom (Communicative Competence)</w:t>
            </w:r>
          </w:p>
          <w:p w:rsidR="00104EB1" w:rsidRPr="007F48E5" w:rsidRDefault="00104EB1" w:rsidP="00A72925">
            <w:pPr>
              <w:pStyle w:val="ListParagraph"/>
              <w:widowControl/>
              <w:numPr>
                <w:ilvl w:val="0"/>
                <w:numId w:val="6"/>
              </w:numPr>
              <w:suppressAutoHyphens w:val="0"/>
              <w:rPr>
                <w:rFonts w:ascii="Trebuchet MS" w:hAnsi="Trebuchet MS" w:cs="Trebuchet MS"/>
              </w:rPr>
            </w:pPr>
            <w:r>
              <w:rPr>
                <w:rFonts w:ascii="Trebuchet MS" w:hAnsi="Trebuchet MS" w:cs="Trebuchet MS"/>
              </w:rPr>
              <w:t xml:space="preserve">What is purpose of language classroom? (Get to communicative competence or if they can’t get there, come back to Q later in the session.)  </w:t>
            </w:r>
            <w:r w:rsidRPr="007F48E5">
              <w:rPr>
                <w:rFonts w:ascii="Trebuchet MS" w:hAnsi="Trebuchet MS" w:cs="Trebuchet MS"/>
              </w:rPr>
              <w:t>Focus on what Ss need to know and know how to do: refer to the circles H/O</w:t>
            </w:r>
          </w:p>
          <w:p w:rsidR="00104EB1" w:rsidRDefault="00104EB1" w:rsidP="001918CA">
            <w:pPr>
              <w:pStyle w:val="ListParagraph"/>
              <w:widowControl/>
              <w:numPr>
                <w:ilvl w:val="0"/>
                <w:numId w:val="6"/>
              </w:numPr>
              <w:suppressAutoHyphens w:val="0"/>
              <w:rPr>
                <w:rFonts w:ascii="Trebuchet MS" w:hAnsi="Trebuchet MS" w:cs="Trebuchet MS"/>
              </w:rPr>
            </w:pPr>
            <w:r>
              <w:rPr>
                <w:rFonts w:ascii="Trebuchet MS" w:hAnsi="Trebuchet MS" w:cs="Trebuchet MS"/>
              </w:rPr>
              <w:t>Use Thurber (Thornbury H/O) plus directions conversation in Arabic to establish focus and model (lack of) communicative competence in action.  (Note to trainers: this session will be clarified at the orientation) “Process” (Describe what happened; Analyze why and what it means, make generalizations; Plan for action if appropriate)  to elicit/raise-awareness of communicative competence in context of speaking (what did low level speaker know, know how to do, need to know and know how to do.  Process in same way for high level speaker.  Ask volunteers first and then observers.  Elicit into untitled columns of communicative competence).  Put Fs in 2 groups. Give one group Jabberwocky verse to read; give another group two writing tasks – a task using a language they know least/are less confident in and a task in the language they know well.  Each group does tasks - brainstorms micro-skills that competent communicators use in each aspect of communicative competence.</w:t>
            </w:r>
          </w:p>
          <w:p w:rsidR="00104EB1" w:rsidRDefault="00104EB1" w:rsidP="001918CA">
            <w:pPr>
              <w:pStyle w:val="ListParagraph"/>
              <w:widowControl/>
              <w:numPr>
                <w:ilvl w:val="0"/>
                <w:numId w:val="6"/>
              </w:numPr>
              <w:suppressAutoHyphens w:val="0"/>
              <w:rPr>
                <w:rFonts w:ascii="Trebuchet MS" w:hAnsi="Trebuchet MS" w:cs="Trebuchet MS"/>
              </w:rPr>
            </w:pPr>
            <w:r>
              <w:rPr>
                <w:rFonts w:ascii="Trebuchet MS" w:hAnsi="Trebuchet MS" w:cs="Trebuchet MS"/>
              </w:rPr>
              <w:t>Fs add their ideas to lists on board to fully flesh out cc and title if not already titled.</w:t>
            </w:r>
          </w:p>
          <w:p w:rsidR="00104EB1" w:rsidRDefault="00104EB1" w:rsidP="007D530B">
            <w:pPr>
              <w:widowControl/>
              <w:suppressAutoHyphens w:val="0"/>
              <w:rPr>
                <w:rFonts w:ascii="Trebuchet MS" w:hAnsi="Trebuchet MS" w:cs="Trebuchet MS"/>
              </w:rPr>
            </w:pPr>
          </w:p>
          <w:p w:rsidR="00104EB1" w:rsidRDefault="00104EB1" w:rsidP="007D530B">
            <w:pPr>
              <w:widowControl/>
              <w:suppressAutoHyphens w:val="0"/>
              <w:rPr>
                <w:rFonts w:ascii="Trebuchet MS" w:hAnsi="Trebuchet MS" w:cs="Trebuchet MS"/>
              </w:rPr>
            </w:pPr>
            <w:r>
              <w:rPr>
                <w:rFonts w:ascii="Trebuchet MS" w:hAnsi="Trebuchet MS" w:cs="Trebuchet MS"/>
              </w:rPr>
              <w:t>Return to the Circles H/O and summarize the session</w:t>
            </w:r>
          </w:p>
          <w:p w:rsidR="00104EB1" w:rsidRPr="00A72925" w:rsidRDefault="00104EB1" w:rsidP="00A72925">
            <w:pPr>
              <w:pStyle w:val="ListParagraph"/>
              <w:widowControl/>
              <w:numPr>
                <w:ilvl w:val="0"/>
                <w:numId w:val="14"/>
              </w:numPr>
              <w:suppressAutoHyphens w:val="0"/>
              <w:rPr>
                <w:rFonts w:ascii="Trebuchet MS" w:hAnsi="Trebuchet MS" w:cs="Trebuchet MS"/>
              </w:rPr>
            </w:pPr>
            <w:r w:rsidRPr="00A72925">
              <w:rPr>
                <w:rFonts w:ascii="Trebuchet MS" w:hAnsi="Trebuchet MS" w:cs="Trebuchet MS"/>
              </w:rPr>
              <w:t>What Ss need to know: Linguistic, Pragmatic, Strategic, Discourse competence.</w:t>
            </w:r>
          </w:p>
          <w:p w:rsidR="00104EB1" w:rsidRPr="00A72925" w:rsidRDefault="00104EB1" w:rsidP="00A72925">
            <w:pPr>
              <w:pStyle w:val="ListParagraph"/>
              <w:widowControl/>
              <w:numPr>
                <w:ilvl w:val="0"/>
                <w:numId w:val="14"/>
              </w:numPr>
              <w:suppressAutoHyphens w:val="0"/>
              <w:rPr>
                <w:rFonts w:ascii="Trebuchet MS" w:hAnsi="Trebuchet MS" w:cs="Trebuchet MS"/>
              </w:rPr>
            </w:pPr>
            <w:r w:rsidRPr="00A72925">
              <w:rPr>
                <w:rFonts w:ascii="Trebuchet MS" w:hAnsi="Trebuchet MS" w:cs="Trebuchet MS"/>
              </w:rPr>
              <w:t xml:space="preserve">What then do Ts need to know?  </w:t>
            </w:r>
            <w:r>
              <w:rPr>
                <w:rFonts w:ascii="Trebuchet MS" w:hAnsi="Trebuchet MS" w:cs="Trebuchet MS"/>
              </w:rPr>
              <w:t>Communicative competence</w:t>
            </w:r>
            <w:r w:rsidRPr="00A72925">
              <w:rPr>
                <w:rFonts w:ascii="Trebuchet MS" w:hAnsi="Trebuchet MS" w:cs="Trebuchet MS"/>
              </w:rPr>
              <w:t xml:space="preserve"> and how to teach it </w:t>
            </w:r>
          </w:p>
          <w:p w:rsidR="00104EB1" w:rsidRPr="00A72925" w:rsidRDefault="00104EB1" w:rsidP="00A72925">
            <w:pPr>
              <w:pStyle w:val="ListParagraph"/>
              <w:widowControl/>
              <w:numPr>
                <w:ilvl w:val="0"/>
                <w:numId w:val="14"/>
              </w:numPr>
              <w:suppressAutoHyphens w:val="0"/>
              <w:rPr>
                <w:rFonts w:ascii="Trebuchet MS" w:hAnsi="Trebuchet MS" w:cs="Trebuchet MS"/>
              </w:rPr>
            </w:pPr>
            <w:r w:rsidRPr="00A72925">
              <w:rPr>
                <w:rFonts w:ascii="Trebuchet MS" w:hAnsi="Trebuchet MS" w:cs="Trebuchet MS"/>
              </w:rPr>
              <w:t xml:space="preserve">What then do Teacher Educators need to know?  </w:t>
            </w:r>
            <w:r>
              <w:rPr>
                <w:rFonts w:ascii="Trebuchet MS" w:hAnsi="Trebuchet MS" w:cs="Trebuchet MS"/>
              </w:rPr>
              <w:t>Communicative competence</w:t>
            </w:r>
            <w:r w:rsidRPr="00A72925">
              <w:rPr>
                <w:rFonts w:ascii="Trebuchet MS" w:hAnsi="Trebuchet MS" w:cs="Trebuchet MS"/>
              </w:rPr>
              <w:t>, how to teach it (e.g. the Teacher Competencies, communicatively, ?) and how to teach it using principles of adult learning.</w:t>
            </w:r>
          </w:p>
          <w:p w:rsidR="00104EB1" w:rsidRDefault="00104EB1" w:rsidP="007D530B">
            <w:pPr>
              <w:widowControl/>
              <w:suppressAutoHyphens w:val="0"/>
              <w:rPr>
                <w:rFonts w:ascii="Trebuchet MS" w:hAnsi="Trebuchet MS" w:cs="Trebuchet MS"/>
              </w:rPr>
            </w:pPr>
          </w:p>
          <w:p w:rsidR="00104EB1" w:rsidRDefault="00104EB1" w:rsidP="007D530B">
            <w:pPr>
              <w:widowControl/>
              <w:suppressAutoHyphens w:val="0"/>
              <w:rPr>
                <w:rFonts w:ascii="Trebuchet MS" w:hAnsi="Trebuchet MS" w:cs="Trebuchet MS"/>
              </w:rPr>
            </w:pPr>
            <w:r>
              <w:rPr>
                <w:rFonts w:ascii="Trebuchet MS" w:hAnsi="Trebuchet MS" w:cs="Trebuchet MS"/>
              </w:rPr>
              <w:t>Break</w:t>
            </w:r>
          </w:p>
          <w:p w:rsidR="00104EB1" w:rsidRDefault="00104EB1" w:rsidP="007D530B">
            <w:pPr>
              <w:widowControl/>
              <w:suppressAutoHyphens w:val="0"/>
              <w:rPr>
                <w:rFonts w:ascii="Trebuchet MS" w:hAnsi="Trebuchet MS" w:cs="Trebuchet MS"/>
              </w:rPr>
            </w:pPr>
          </w:p>
          <w:p w:rsidR="00104EB1" w:rsidRDefault="00104EB1" w:rsidP="007D530B">
            <w:pPr>
              <w:widowControl/>
              <w:suppressAutoHyphens w:val="0"/>
              <w:rPr>
                <w:rFonts w:ascii="Trebuchet MS" w:hAnsi="Trebuchet MS" w:cs="Trebuchet MS"/>
              </w:rPr>
            </w:pPr>
            <w:r>
              <w:rPr>
                <w:rFonts w:ascii="Trebuchet MS" w:hAnsi="Trebuchet MS" w:cs="Trebuchet MS"/>
              </w:rPr>
              <w:t>Process/Analyze as Teacher Educators</w:t>
            </w:r>
          </w:p>
          <w:p w:rsidR="00104EB1" w:rsidRDefault="00104EB1" w:rsidP="008143A9">
            <w:pPr>
              <w:pStyle w:val="ListParagraph"/>
              <w:widowControl/>
              <w:numPr>
                <w:ilvl w:val="0"/>
                <w:numId w:val="6"/>
              </w:numPr>
              <w:suppressAutoHyphens w:val="0"/>
              <w:rPr>
                <w:rFonts w:ascii="Trebuchet MS" w:hAnsi="Trebuchet MS" w:cs="Trebuchet MS"/>
              </w:rPr>
            </w:pPr>
            <w:r>
              <w:rPr>
                <w:rFonts w:ascii="Trebuchet MS" w:hAnsi="Trebuchet MS" w:cs="Trebuchet MS"/>
              </w:rPr>
              <w:t>Get Fs to use the Experiential Learning Cycle (ELC) to describe, analyze and plan intelligent actions based on the sample session above.  Ask ‘How would this work with your student teachers?’ What areas did your English class focus on?  What areas do you focus on with your student teachers? How?</w:t>
            </w:r>
          </w:p>
          <w:p w:rsidR="00104EB1" w:rsidRDefault="00104EB1" w:rsidP="008143A9">
            <w:pPr>
              <w:pStyle w:val="ListParagraph"/>
              <w:widowControl/>
              <w:suppressAutoHyphens w:val="0"/>
              <w:ind w:left="784"/>
              <w:rPr>
                <w:rFonts w:ascii="Trebuchet MS" w:hAnsi="Trebuchet MS" w:cs="Trebuchet MS"/>
              </w:rPr>
            </w:pPr>
          </w:p>
          <w:p w:rsidR="00104EB1" w:rsidRDefault="00104EB1" w:rsidP="007D530B">
            <w:pPr>
              <w:pStyle w:val="ListParagraph"/>
              <w:widowControl/>
              <w:numPr>
                <w:ilvl w:val="0"/>
                <w:numId w:val="8"/>
              </w:numPr>
              <w:suppressAutoHyphens w:val="0"/>
              <w:rPr>
                <w:rFonts w:ascii="Trebuchet MS" w:hAnsi="Trebuchet MS" w:cs="Trebuchet MS"/>
              </w:rPr>
            </w:pPr>
            <w:r>
              <w:rPr>
                <w:rFonts w:ascii="Trebuchet MS" w:hAnsi="Trebuchet MS" w:cs="Trebuchet MS"/>
              </w:rPr>
              <w:t>Optional:  ELC the ‘SLA in Practice’ session above as well</w:t>
            </w:r>
          </w:p>
          <w:p w:rsidR="00104EB1" w:rsidRDefault="00104EB1" w:rsidP="00921742">
            <w:pPr>
              <w:widowControl/>
              <w:suppressAutoHyphens w:val="0"/>
              <w:rPr>
                <w:rFonts w:ascii="Trebuchet MS" w:hAnsi="Trebuchet MS" w:cs="Trebuchet MS"/>
              </w:rPr>
            </w:pPr>
          </w:p>
          <w:p w:rsidR="00104EB1" w:rsidRDefault="00104EB1" w:rsidP="008143A9">
            <w:pPr>
              <w:pStyle w:val="ListParagraph"/>
              <w:widowControl/>
              <w:numPr>
                <w:ilvl w:val="0"/>
                <w:numId w:val="6"/>
              </w:numPr>
              <w:suppressAutoHyphens w:val="0"/>
              <w:rPr>
                <w:rFonts w:ascii="Trebuchet MS" w:hAnsi="Trebuchet MS" w:cs="Trebuchet MS"/>
              </w:rPr>
            </w:pPr>
            <w:r>
              <w:rPr>
                <w:rFonts w:ascii="Trebuchet MS" w:hAnsi="Trebuchet MS" w:cs="Trebuchet MS"/>
              </w:rPr>
              <w:t>Add to poster ‘what a good teacher knows and knows how to do’?</w:t>
            </w:r>
          </w:p>
          <w:p w:rsidR="00104EB1" w:rsidRDefault="00104EB1" w:rsidP="00921742">
            <w:pPr>
              <w:widowControl/>
              <w:suppressAutoHyphens w:val="0"/>
              <w:rPr>
                <w:rFonts w:ascii="Trebuchet MS" w:hAnsi="Trebuchet MS" w:cs="Trebuchet MS"/>
              </w:rPr>
            </w:pPr>
          </w:p>
          <w:p w:rsidR="00104EB1" w:rsidRDefault="00104EB1" w:rsidP="00921742">
            <w:pPr>
              <w:widowControl/>
              <w:suppressAutoHyphens w:val="0"/>
              <w:rPr>
                <w:rFonts w:ascii="Trebuchet MS" w:hAnsi="Trebuchet MS" w:cs="Trebuchet MS"/>
              </w:rPr>
            </w:pPr>
          </w:p>
          <w:p w:rsidR="00104EB1" w:rsidRDefault="00104EB1" w:rsidP="00786343">
            <w:pPr>
              <w:widowControl/>
              <w:suppressAutoHyphens w:val="0"/>
              <w:rPr>
                <w:rFonts w:ascii="Trebuchet MS" w:hAnsi="Trebuchet MS" w:cs="Trebuchet MS"/>
              </w:rPr>
            </w:pPr>
            <w:r w:rsidRPr="00921742">
              <w:rPr>
                <w:rFonts w:ascii="Trebuchet MS" w:hAnsi="Trebuchet MS" w:cs="Trebuchet MS"/>
              </w:rPr>
              <w:t>Review the Day</w:t>
            </w:r>
            <w:r>
              <w:rPr>
                <w:rFonts w:ascii="Trebuchet MS" w:hAnsi="Trebuchet MS" w:cs="Trebuchet MS"/>
              </w:rPr>
              <w:t>/Homework</w:t>
            </w:r>
          </w:p>
          <w:p w:rsidR="00104EB1" w:rsidRPr="00786343" w:rsidRDefault="00104EB1" w:rsidP="00786343">
            <w:pPr>
              <w:pStyle w:val="ListParagraph"/>
              <w:widowControl/>
              <w:numPr>
                <w:ilvl w:val="0"/>
                <w:numId w:val="6"/>
              </w:numPr>
              <w:suppressAutoHyphens w:val="0"/>
              <w:rPr>
                <w:rFonts w:ascii="Trebuchet MS" w:hAnsi="Trebuchet MS" w:cs="Trebuchet MS"/>
              </w:rPr>
            </w:pPr>
            <w:r>
              <w:rPr>
                <w:rFonts w:ascii="Trebuchet MS" w:hAnsi="Trebuchet MS" w:cs="Trebuchet MS"/>
              </w:rPr>
              <w:t>What was modeled today in terms of principles of adult learning</w:t>
            </w:r>
          </w:p>
          <w:p w:rsidR="00104EB1" w:rsidRDefault="00104EB1" w:rsidP="00921742">
            <w:pPr>
              <w:pStyle w:val="ListParagraph"/>
              <w:widowControl/>
              <w:numPr>
                <w:ilvl w:val="0"/>
                <w:numId w:val="10"/>
              </w:numPr>
              <w:suppressAutoHyphens w:val="0"/>
              <w:rPr>
                <w:rFonts w:ascii="Trebuchet MS" w:hAnsi="Trebuchet MS" w:cs="Trebuchet MS"/>
              </w:rPr>
            </w:pPr>
            <w:r>
              <w:rPr>
                <w:rFonts w:ascii="Trebuchet MS" w:hAnsi="Trebuchet MS" w:cs="Trebuchet MS"/>
              </w:rPr>
              <w:t>Homework or do now:  Self-assess re linking theory covered so far and practice and goal set</w:t>
            </w:r>
          </w:p>
          <w:p w:rsidR="00104EB1" w:rsidRDefault="00104EB1" w:rsidP="00921742">
            <w:pPr>
              <w:pStyle w:val="ListParagraph"/>
              <w:widowControl/>
              <w:numPr>
                <w:ilvl w:val="0"/>
                <w:numId w:val="10"/>
              </w:numPr>
              <w:suppressAutoHyphens w:val="0"/>
              <w:rPr>
                <w:rFonts w:ascii="Trebuchet MS" w:hAnsi="Trebuchet MS" w:cs="Trebuchet MS"/>
              </w:rPr>
            </w:pPr>
            <w:r>
              <w:rPr>
                <w:rFonts w:ascii="Trebuchet MS" w:hAnsi="Trebuchet MS" w:cs="Trebuchet MS"/>
              </w:rPr>
              <w:t xml:space="preserve">Additional article in binder:  SLA &amp; Teacher Education – Ellis </w:t>
            </w:r>
          </w:p>
          <w:p w:rsidR="00104EB1" w:rsidRPr="00921742" w:rsidRDefault="00104EB1" w:rsidP="00921742">
            <w:pPr>
              <w:pStyle w:val="ListParagraph"/>
              <w:widowControl/>
              <w:numPr>
                <w:ilvl w:val="0"/>
                <w:numId w:val="10"/>
              </w:numPr>
              <w:suppressAutoHyphens w:val="0"/>
              <w:rPr>
                <w:rFonts w:ascii="Trebuchet MS" w:hAnsi="Trebuchet MS" w:cs="Trebuchet MS"/>
              </w:rPr>
            </w:pPr>
            <w:r>
              <w:rPr>
                <w:rFonts w:ascii="Trebuchet MS" w:hAnsi="Trebuchet MS" w:cs="Trebuchet MS"/>
              </w:rPr>
              <w:t>Optional Feedback</w:t>
            </w:r>
          </w:p>
          <w:p w:rsidR="00104EB1" w:rsidRPr="00921742" w:rsidRDefault="00104EB1" w:rsidP="00921742">
            <w:pPr>
              <w:pStyle w:val="ListParagraph"/>
              <w:widowControl/>
              <w:suppressAutoHyphens w:val="0"/>
              <w:rPr>
                <w:rFonts w:ascii="Trebuchet MS" w:hAnsi="Trebuchet MS" w:cs="Trebuchet MS"/>
              </w:rPr>
            </w:pPr>
            <w:r>
              <w:rPr>
                <w:rFonts w:ascii="Trebuchet MS" w:hAnsi="Trebuchet MS" w:cs="Trebuchet MS"/>
              </w:rPr>
              <w:t xml:space="preserve"> </w:t>
            </w:r>
          </w:p>
          <w:p w:rsidR="00104EB1" w:rsidRDefault="00104EB1" w:rsidP="001918CA">
            <w:pPr>
              <w:widowControl/>
              <w:suppressAutoHyphens w:val="0"/>
              <w:rPr>
                <w:rFonts w:ascii="Trebuchet MS" w:hAnsi="Trebuchet MS" w:cs="Trebuchet MS"/>
                <w:b/>
                <w:bCs/>
              </w:rPr>
            </w:pPr>
          </w:p>
          <w:p w:rsidR="00104EB1" w:rsidRPr="001918CA" w:rsidRDefault="00104EB1" w:rsidP="001918CA">
            <w:pPr>
              <w:widowControl/>
              <w:suppressAutoHyphens w:val="0"/>
              <w:rPr>
                <w:rFonts w:ascii="Trebuchet MS" w:hAnsi="Trebuchet MS" w:cs="Trebuchet MS"/>
                <w:b/>
                <w:bCs/>
              </w:rPr>
            </w:pPr>
          </w:p>
          <w:p w:rsidR="00104EB1" w:rsidRPr="00B2697C" w:rsidRDefault="00104EB1" w:rsidP="001918CA">
            <w:pPr>
              <w:widowControl/>
              <w:suppressAutoHyphens w:val="0"/>
              <w:rPr>
                <w:rFonts w:ascii="Trebuchet MS" w:hAnsi="Trebuchet MS" w:cs="Trebuchet MS"/>
                <w:b/>
                <w:bCs/>
              </w:rPr>
            </w:pPr>
          </w:p>
        </w:tc>
      </w:tr>
    </w:tbl>
    <w:p w:rsidR="00104EB1" w:rsidRPr="008A12CD" w:rsidRDefault="00104EB1">
      <w:pPr>
        <w:rPr>
          <w:rFonts w:ascii="Trebuchet MS" w:hAnsi="Trebuchet MS" w:cs="Trebuchet MS"/>
        </w:rPr>
      </w:pPr>
    </w:p>
    <w:sectPr w:rsidR="00104EB1" w:rsidRPr="008A12CD" w:rsidSect="008166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EB1" w:rsidRDefault="00104EB1">
      <w:r>
        <w:separator/>
      </w:r>
    </w:p>
  </w:endnote>
  <w:endnote w:type="continuationSeparator" w:id="1">
    <w:p w:rsidR="00104EB1" w:rsidRDefault="00104E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EB1" w:rsidRDefault="00104EB1">
      <w:r>
        <w:separator/>
      </w:r>
    </w:p>
  </w:footnote>
  <w:footnote w:type="continuationSeparator" w:id="1">
    <w:p w:rsidR="00104EB1" w:rsidRDefault="00104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53F"/>
    <w:multiLevelType w:val="hybridMultilevel"/>
    <w:tmpl w:val="5AEA1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6FB5F3A"/>
    <w:multiLevelType w:val="hybridMultilevel"/>
    <w:tmpl w:val="C4C43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162518"/>
    <w:multiLevelType w:val="hybridMultilevel"/>
    <w:tmpl w:val="807815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E502AC2"/>
    <w:multiLevelType w:val="hybridMultilevel"/>
    <w:tmpl w:val="BB44C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422B1B"/>
    <w:multiLevelType w:val="hybridMultilevel"/>
    <w:tmpl w:val="C2EA3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803EA"/>
    <w:multiLevelType w:val="hybridMultilevel"/>
    <w:tmpl w:val="39169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CB2464"/>
    <w:multiLevelType w:val="hybridMultilevel"/>
    <w:tmpl w:val="875E9A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93434BD"/>
    <w:multiLevelType w:val="hybridMultilevel"/>
    <w:tmpl w:val="D94483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D2F066B"/>
    <w:multiLevelType w:val="hybridMultilevel"/>
    <w:tmpl w:val="DA6614A6"/>
    <w:lvl w:ilvl="0" w:tplc="04090001">
      <w:start w:val="1"/>
      <w:numFmt w:val="bullet"/>
      <w:lvlText w:val=""/>
      <w:lvlJc w:val="left"/>
      <w:pPr>
        <w:ind w:left="784" w:hanging="360"/>
      </w:pPr>
      <w:rPr>
        <w:rFonts w:ascii="Symbol" w:hAnsi="Symbol" w:cs="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cs="Wingdings" w:hint="default"/>
      </w:rPr>
    </w:lvl>
    <w:lvl w:ilvl="3" w:tplc="04090001">
      <w:start w:val="1"/>
      <w:numFmt w:val="bullet"/>
      <w:lvlText w:val=""/>
      <w:lvlJc w:val="left"/>
      <w:pPr>
        <w:ind w:left="2944" w:hanging="360"/>
      </w:pPr>
      <w:rPr>
        <w:rFonts w:ascii="Symbol" w:hAnsi="Symbol" w:cs="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cs="Wingdings" w:hint="default"/>
      </w:rPr>
    </w:lvl>
    <w:lvl w:ilvl="6" w:tplc="04090001">
      <w:start w:val="1"/>
      <w:numFmt w:val="bullet"/>
      <w:lvlText w:val=""/>
      <w:lvlJc w:val="left"/>
      <w:pPr>
        <w:ind w:left="5104" w:hanging="360"/>
      </w:pPr>
      <w:rPr>
        <w:rFonts w:ascii="Symbol" w:hAnsi="Symbol" w:cs="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cs="Wingdings" w:hint="default"/>
      </w:rPr>
    </w:lvl>
  </w:abstractNum>
  <w:abstractNum w:abstractNumId="9">
    <w:nsid w:val="4312501D"/>
    <w:multiLevelType w:val="hybridMultilevel"/>
    <w:tmpl w:val="73167A9A"/>
    <w:lvl w:ilvl="0" w:tplc="04090001">
      <w:start w:val="1"/>
      <w:numFmt w:val="bullet"/>
      <w:lvlText w:val=""/>
      <w:lvlJc w:val="left"/>
      <w:pPr>
        <w:ind w:left="784" w:hanging="360"/>
      </w:pPr>
      <w:rPr>
        <w:rFonts w:ascii="Symbol" w:hAnsi="Symbol" w:cs="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cs="Wingdings" w:hint="default"/>
      </w:rPr>
    </w:lvl>
    <w:lvl w:ilvl="3" w:tplc="04090001">
      <w:start w:val="1"/>
      <w:numFmt w:val="bullet"/>
      <w:lvlText w:val=""/>
      <w:lvlJc w:val="left"/>
      <w:pPr>
        <w:ind w:left="2944" w:hanging="360"/>
      </w:pPr>
      <w:rPr>
        <w:rFonts w:ascii="Symbol" w:hAnsi="Symbol" w:cs="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cs="Wingdings" w:hint="default"/>
      </w:rPr>
    </w:lvl>
    <w:lvl w:ilvl="6" w:tplc="04090001">
      <w:start w:val="1"/>
      <w:numFmt w:val="bullet"/>
      <w:lvlText w:val=""/>
      <w:lvlJc w:val="left"/>
      <w:pPr>
        <w:ind w:left="5104" w:hanging="360"/>
      </w:pPr>
      <w:rPr>
        <w:rFonts w:ascii="Symbol" w:hAnsi="Symbol" w:cs="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cs="Wingdings" w:hint="default"/>
      </w:rPr>
    </w:lvl>
  </w:abstractNum>
  <w:abstractNum w:abstractNumId="10">
    <w:nsid w:val="5C8C429F"/>
    <w:multiLevelType w:val="hybridMultilevel"/>
    <w:tmpl w:val="00DAEA8E"/>
    <w:lvl w:ilvl="0" w:tplc="04090001">
      <w:start w:val="1"/>
      <w:numFmt w:val="bullet"/>
      <w:lvlText w:val=""/>
      <w:lvlJc w:val="left"/>
      <w:pPr>
        <w:ind w:left="784" w:hanging="360"/>
      </w:pPr>
      <w:rPr>
        <w:rFonts w:ascii="Symbol" w:hAnsi="Symbol" w:cs="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cs="Wingdings" w:hint="default"/>
      </w:rPr>
    </w:lvl>
    <w:lvl w:ilvl="3" w:tplc="04090001">
      <w:start w:val="1"/>
      <w:numFmt w:val="bullet"/>
      <w:lvlText w:val=""/>
      <w:lvlJc w:val="left"/>
      <w:pPr>
        <w:ind w:left="2944" w:hanging="360"/>
      </w:pPr>
      <w:rPr>
        <w:rFonts w:ascii="Symbol" w:hAnsi="Symbol" w:cs="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cs="Wingdings" w:hint="default"/>
      </w:rPr>
    </w:lvl>
    <w:lvl w:ilvl="6" w:tplc="04090001">
      <w:start w:val="1"/>
      <w:numFmt w:val="bullet"/>
      <w:lvlText w:val=""/>
      <w:lvlJc w:val="left"/>
      <w:pPr>
        <w:ind w:left="5104" w:hanging="360"/>
      </w:pPr>
      <w:rPr>
        <w:rFonts w:ascii="Symbol" w:hAnsi="Symbol" w:cs="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cs="Wingdings" w:hint="default"/>
      </w:rPr>
    </w:lvl>
  </w:abstractNum>
  <w:abstractNum w:abstractNumId="11">
    <w:nsid w:val="606729E1"/>
    <w:multiLevelType w:val="hybridMultilevel"/>
    <w:tmpl w:val="D10AE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58E38B8"/>
    <w:multiLevelType w:val="hybridMultilevel"/>
    <w:tmpl w:val="8D28B9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7EDB69C6"/>
    <w:multiLevelType w:val="hybridMultilevel"/>
    <w:tmpl w:val="4B208E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3"/>
  </w:num>
  <w:num w:numId="4">
    <w:abstractNumId w:val="1"/>
  </w:num>
  <w:num w:numId="5">
    <w:abstractNumId w:val="8"/>
  </w:num>
  <w:num w:numId="6">
    <w:abstractNumId w:val="12"/>
  </w:num>
  <w:num w:numId="7">
    <w:abstractNumId w:val="2"/>
  </w:num>
  <w:num w:numId="8">
    <w:abstractNumId w:val="9"/>
  </w:num>
  <w:num w:numId="9">
    <w:abstractNumId w:val="11"/>
  </w:num>
  <w:num w:numId="10">
    <w:abstractNumId w:val="6"/>
  </w:num>
  <w:num w:numId="11">
    <w:abstractNumId w:val="7"/>
  </w:num>
  <w:num w:numId="12">
    <w:abstractNumId w:val="10"/>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30A"/>
    <w:rsid w:val="00033D92"/>
    <w:rsid w:val="00044539"/>
    <w:rsid w:val="00082192"/>
    <w:rsid w:val="00085BAF"/>
    <w:rsid w:val="00096083"/>
    <w:rsid w:val="000A4E06"/>
    <w:rsid w:val="00104189"/>
    <w:rsid w:val="00104EB1"/>
    <w:rsid w:val="00156EFA"/>
    <w:rsid w:val="0016497F"/>
    <w:rsid w:val="001918CA"/>
    <w:rsid w:val="001E05EC"/>
    <w:rsid w:val="0023738E"/>
    <w:rsid w:val="00260225"/>
    <w:rsid w:val="00271B07"/>
    <w:rsid w:val="00301E5A"/>
    <w:rsid w:val="00307597"/>
    <w:rsid w:val="00353B0D"/>
    <w:rsid w:val="00354DEF"/>
    <w:rsid w:val="003616E7"/>
    <w:rsid w:val="003803D7"/>
    <w:rsid w:val="00391722"/>
    <w:rsid w:val="00456E68"/>
    <w:rsid w:val="004623AB"/>
    <w:rsid w:val="005814C0"/>
    <w:rsid w:val="00590759"/>
    <w:rsid w:val="005A3D7C"/>
    <w:rsid w:val="005C3256"/>
    <w:rsid w:val="005C4F9E"/>
    <w:rsid w:val="005E2A80"/>
    <w:rsid w:val="00693659"/>
    <w:rsid w:val="00726A30"/>
    <w:rsid w:val="00744A21"/>
    <w:rsid w:val="0078154D"/>
    <w:rsid w:val="00786343"/>
    <w:rsid w:val="007942CA"/>
    <w:rsid w:val="007A7C1A"/>
    <w:rsid w:val="007D4117"/>
    <w:rsid w:val="007D530B"/>
    <w:rsid w:val="007F48E5"/>
    <w:rsid w:val="008143A9"/>
    <w:rsid w:val="00814CC7"/>
    <w:rsid w:val="008166F9"/>
    <w:rsid w:val="00816A13"/>
    <w:rsid w:val="008631D3"/>
    <w:rsid w:val="008902FC"/>
    <w:rsid w:val="008A12CD"/>
    <w:rsid w:val="008C65D6"/>
    <w:rsid w:val="00900265"/>
    <w:rsid w:val="0091661F"/>
    <w:rsid w:val="00921742"/>
    <w:rsid w:val="00922270"/>
    <w:rsid w:val="009A530A"/>
    <w:rsid w:val="00A07873"/>
    <w:rsid w:val="00A47F08"/>
    <w:rsid w:val="00A55349"/>
    <w:rsid w:val="00A72925"/>
    <w:rsid w:val="00B104C2"/>
    <w:rsid w:val="00B2697C"/>
    <w:rsid w:val="00B27335"/>
    <w:rsid w:val="00BE2541"/>
    <w:rsid w:val="00C3076A"/>
    <w:rsid w:val="00C316B9"/>
    <w:rsid w:val="00C627B3"/>
    <w:rsid w:val="00C74087"/>
    <w:rsid w:val="00C920CD"/>
    <w:rsid w:val="00CA65A5"/>
    <w:rsid w:val="00D3402C"/>
    <w:rsid w:val="00D62F42"/>
    <w:rsid w:val="00DD1EAE"/>
    <w:rsid w:val="00DF0F5E"/>
    <w:rsid w:val="00DF5C1E"/>
    <w:rsid w:val="00EA76F2"/>
    <w:rsid w:val="00F05516"/>
    <w:rsid w:val="00F6514C"/>
    <w:rsid w:val="00F76326"/>
    <w:rsid w:val="00F8356F"/>
    <w:rsid w:val="00F87292"/>
    <w:rsid w:val="00FA096C"/>
    <w:rsid w:val="00FD096C"/>
    <w:rsid w:val="00FE1E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0A"/>
    <w:pPr>
      <w:widowControl w:val="0"/>
      <w:suppressAutoHyphens/>
    </w:pPr>
    <w:rPr>
      <w:rFonts w:ascii="Times New Roman" w:eastAsia="Batang" w:hAnsi="Times New Roman"/>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widowControl/>
      <w:suppressAutoHyphens w:val="0"/>
    </w:pPr>
    <w:rPr>
      <w:rFonts w:ascii="Tahoma" w:eastAsia="Calibri" w:hAnsi="Tahoma" w:cs="Tahoma"/>
      <w:kern w:val="0"/>
      <w:sz w:val="16"/>
      <w:szCs w:val="16"/>
    </w:rPr>
  </w:style>
  <w:style w:type="character" w:customStyle="1" w:styleId="BalloonTextChar">
    <w:name w:val="Balloon Text Char"/>
    <w:basedOn w:val="DefaultParagraphFont"/>
    <w:link w:val="BalloonText"/>
    <w:uiPriority w:val="99"/>
    <w:semiHidden/>
    <w:rsid w:val="008943EE"/>
    <w:rPr>
      <w:rFonts w:ascii="Times New Roman" w:eastAsia="Batang" w:hAnsi="Times New Roman"/>
      <w:kern w:val="1"/>
      <w:sz w:val="0"/>
      <w:szCs w:val="0"/>
    </w:rPr>
  </w:style>
  <w:style w:type="paragraph" w:customStyle="1" w:styleId="TableContents">
    <w:name w:val="Table Contents"/>
    <w:basedOn w:val="Normal"/>
    <w:uiPriority w:val="99"/>
    <w:rsid w:val="009A530A"/>
    <w:pPr>
      <w:suppressLineNumbers/>
    </w:pPr>
  </w:style>
  <w:style w:type="paragraph" w:customStyle="1" w:styleId="Level1">
    <w:name w:val="Level 1"/>
    <w:basedOn w:val="Normal"/>
    <w:uiPriority w:val="99"/>
    <w:rsid w:val="009A530A"/>
  </w:style>
  <w:style w:type="paragraph" w:styleId="ListParagraph">
    <w:name w:val="List Paragraph"/>
    <w:basedOn w:val="Normal"/>
    <w:uiPriority w:val="99"/>
    <w:qFormat/>
    <w:rsid w:val="00307597"/>
    <w:pPr>
      <w:ind w:left="720"/>
    </w:pPr>
  </w:style>
  <w:style w:type="paragraph" w:styleId="FootnoteText">
    <w:name w:val="footnote text"/>
    <w:basedOn w:val="Normal"/>
    <w:link w:val="FootnoteTextChar"/>
    <w:uiPriority w:val="99"/>
    <w:semiHidden/>
    <w:rsid w:val="00085BAF"/>
    <w:rPr>
      <w:sz w:val="20"/>
      <w:szCs w:val="20"/>
    </w:rPr>
  </w:style>
  <w:style w:type="character" w:customStyle="1" w:styleId="FootnoteTextChar">
    <w:name w:val="Footnote Text Char"/>
    <w:basedOn w:val="DefaultParagraphFont"/>
    <w:link w:val="FootnoteText"/>
    <w:uiPriority w:val="99"/>
    <w:semiHidden/>
    <w:locked/>
    <w:rsid w:val="00CA65A5"/>
    <w:rPr>
      <w:rFonts w:ascii="Times New Roman" w:eastAsia="Batang" w:hAnsi="Times New Roman" w:cs="Times New Roman"/>
      <w:kern w:val="1"/>
      <w:sz w:val="20"/>
      <w:szCs w:val="20"/>
    </w:rPr>
  </w:style>
  <w:style w:type="character" w:styleId="FootnoteReference">
    <w:name w:val="footnote reference"/>
    <w:basedOn w:val="DefaultParagraphFont"/>
    <w:uiPriority w:val="99"/>
    <w:semiHidden/>
    <w:rsid w:val="00085BA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3</Pages>
  <Words>745</Words>
  <Characters>4252</Characters>
  <Application>Microsoft Office Outlook</Application>
  <DocSecurity>0</DocSecurity>
  <Lines>0</Lines>
  <Paragraphs>0</Paragraphs>
  <ScaleCrop>false</ScaleCrop>
  <Company>World Learning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Day 2</dc:title>
  <dc:subject/>
  <dc:creator>NEHERB</dc:creator>
  <cp:keywords/>
  <dc:description/>
  <cp:lastModifiedBy>KONTROVITZL</cp:lastModifiedBy>
  <cp:revision>6</cp:revision>
  <cp:lastPrinted>2009-12-01T22:34:00Z</cp:lastPrinted>
  <dcterms:created xsi:type="dcterms:W3CDTF">2009-11-30T16:23:00Z</dcterms:created>
  <dcterms:modified xsi:type="dcterms:W3CDTF">2009-12-01T23:15:00Z</dcterms:modified>
</cp:coreProperties>
</file>